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F39" w:rsidRDefault="009F1F39" w:rsidP="00851D7E">
      <w:pPr>
        <w:pStyle w:val="NoSpacing"/>
        <w:rPr>
          <w:rFonts w:eastAsia="Times New Roman"/>
        </w:rPr>
      </w:pPr>
      <w:bookmarkStart w:id="0" w:name="_GoBack"/>
      <w:bookmarkEnd w:id="0"/>
      <w:r w:rsidRPr="00F30FE4">
        <w:t>SPAN</w:t>
      </w:r>
      <w:r w:rsidR="00B42607">
        <w:t>ISH</w:t>
      </w:r>
      <w:r w:rsidRPr="00F30FE4">
        <w:t xml:space="preserve"> 2030:  </w:t>
      </w:r>
      <w:r w:rsidR="00125D79" w:rsidRPr="00F30FE4">
        <w:t>(</w:t>
      </w:r>
      <w:r w:rsidRPr="00D51E6F">
        <w:rPr>
          <w:rFonts w:eastAsia="Times New Roman"/>
        </w:rPr>
        <w:t xml:space="preserve">Students are </w:t>
      </w:r>
      <w:r w:rsidRPr="00D51E6F">
        <w:rPr>
          <w:rFonts w:eastAsia="Times New Roman"/>
          <w:highlight w:val="cyan"/>
        </w:rPr>
        <w:t xml:space="preserve">expected to attain an </w:t>
      </w:r>
      <w:r w:rsidRPr="00D51E6F">
        <w:rPr>
          <w:rFonts w:eastAsia="Times New Roman"/>
          <w:i/>
          <w:iCs/>
          <w:highlight w:val="cyan"/>
        </w:rPr>
        <w:t>Intermediate-High</w:t>
      </w:r>
      <w:r w:rsidRPr="00D51E6F">
        <w:rPr>
          <w:rFonts w:eastAsia="Times New Roman"/>
          <w:highlight w:val="cyan"/>
        </w:rPr>
        <w:t xml:space="preserve"> proficiency level.</w:t>
      </w:r>
      <w:r w:rsidR="00125D79" w:rsidRPr="00F30FE4">
        <w:rPr>
          <w:rFonts w:eastAsia="Times New Roman"/>
        </w:rPr>
        <w:t>)</w:t>
      </w:r>
      <w:r w:rsidRPr="00F30FE4">
        <w:rPr>
          <w:rFonts w:eastAsia="Times New Roman"/>
        </w:rPr>
        <w:t xml:space="preserve"> *</w:t>
      </w:r>
    </w:p>
    <w:p w:rsidR="00851D7E" w:rsidRDefault="00851D7E" w:rsidP="00851D7E">
      <w:pPr>
        <w:pStyle w:val="NoSpacing"/>
        <w:rPr>
          <w:rFonts w:eastAsia="Times New Roman"/>
        </w:rPr>
      </w:pPr>
      <w:r>
        <w:rPr>
          <w:rFonts w:eastAsia="Times New Roman"/>
        </w:rPr>
        <w:t>Draft</w:t>
      </w:r>
      <w:r w:rsidR="00B42607">
        <w:rPr>
          <w:rFonts w:eastAsia="Times New Roman"/>
        </w:rPr>
        <w:t xml:space="preserve"> created by</w:t>
      </w:r>
      <w:r>
        <w:rPr>
          <w:rFonts w:eastAsia="Times New Roman"/>
        </w:rPr>
        <w:t xml:space="preserve"> Diane Chamberlain</w:t>
      </w:r>
      <w:r w:rsidR="000B3AFE">
        <w:rPr>
          <w:rFonts w:eastAsia="Times New Roman"/>
        </w:rPr>
        <w:t xml:space="preserve">, </w:t>
      </w:r>
      <w:r>
        <w:rPr>
          <w:rFonts w:eastAsia="Times New Roman"/>
        </w:rPr>
        <w:t>Kevin Larsen</w:t>
      </w:r>
      <w:r w:rsidR="000B3AFE">
        <w:rPr>
          <w:rFonts w:eastAsia="Times New Roman"/>
        </w:rPr>
        <w:t xml:space="preserve">, Jennifer </w:t>
      </w:r>
      <w:proofErr w:type="gramStart"/>
      <w:r w:rsidR="000B3AFE">
        <w:rPr>
          <w:rFonts w:eastAsia="Times New Roman"/>
        </w:rPr>
        <w:t xml:space="preserve">Lavanchy </w:t>
      </w:r>
      <w:r w:rsidR="00B42607">
        <w:rPr>
          <w:rFonts w:eastAsia="Times New Roman"/>
        </w:rPr>
        <w:t xml:space="preserve"> 4</w:t>
      </w:r>
      <w:proofErr w:type="gramEnd"/>
      <w:r w:rsidR="00B42607">
        <w:rPr>
          <w:rFonts w:eastAsia="Times New Roman"/>
        </w:rPr>
        <w:t>-12-12</w:t>
      </w:r>
    </w:p>
    <w:p w:rsidR="00851D7E" w:rsidRPr="00F30FE4" w:rsidRDefault="00851D7E" w:rsidP="00851D7E">
      <w:pPr>
        <w:pStyle w:val="NoSpacing"/>
      </w:pPr>
    </w:p>
    <w:tbl>
      <w:tblPr>
        <w:tblStyle w:val="TableGrid"/>
        <w:tblW w:w="0" w:type="auto"/>
        <w:tblLook w:val="04A0" w:firstRow="1" w:lastRow="0" w:firstColumn="1" w:lastColumn="0" w:noHBand="0" w:noVBand="1"/>
      </w:tblPr>
      <w:tblGrid>
        <w:gridCol w:w="4392"/>
        <w:gridCol w:w="4392"/>
        <w:gridCol w:w="4392"/>
      </w:tblGrid>
      <w:tr w:rsidR="009F1F39" w:rsidRPr="00F30FE4" w:rsidTr="00BA4C40">
        <w:tc>
          <w:tcPr>
            <w:tcW w:w="4392" w:type="dxa"/>
          </w:tcPr>
          <w:p w:rsidR="009F1F39" w:rsidRPr="00F30FE4" w:rsidRDefault="009F1F39" w:rsidP="009F1F39">
            <w:pPr>
              <w:jc w:val="center"/>
              <w:rPr>
                <w:sz w:val="20"/>
                <w:szCs w:val="20"/>
              </w:rPr>
            </w:pPr>
            <w:r w:rsidRPr="00F30FE4">
              <w:rPr>
                <w:sz w:val="20"/>
                <w:szCs w:val="20"/>
              </w:rPr>
              <w:t>Proficiencies**</w:t>
            </w:r>
          </w:p>
        </w:tc>
        <w:tc>
          <w:tcPr>
            <w:tcW w:w="4392" w:type="dxa"/>
          </w:tcPr>
          <w:p w:rsidR="009F1F39" w:rsidRPr="00F30FE4" w:rsidRDefault="00125D79" w:rsidP="009F1F39">
            <w:pPr>
              <w:jc w:val="center"/>
              <w:rPr>
                <w:sz w:val="20"/>
                <w:szCs w:val="20"/>
              </w:rPr>
            </w:pPr>
            <w:r w:rsidRPr="00F30FE4">
              <w:rPr>
                <w:sz w:val="20"/>
                <w:szCs w:val="20"/>
              </w:rPr>
              <w:t>Proficiencies continued:</w:t>
            </w:r>
          </w:p>
        </w:tc>
        <w:tc>
          <w:tcPr>
            <w:tcW w:w="4392" w:type="dxa"/>
          </w:tcPr>
          <w:p w:rsidR="009F1F39" w:rsidRPr="00F30FE4" w:rsidRDefault="00F30FE4" w:rsidP="00F30FE4">
            <w:pPr>
              <w:rPr>
                <w:sz w:val="20"/>
                <w:szCs w:val="20"/>
              </w:rPr>
            </w:pPr>
            <w:r w:rsidRPr="00F30FE4">
              <w:rPr>
                <w:sz w:val="20"/>
                <w:szCs w:val="20"/>
              </w:rPr>
              <w:t>Poss</w:t>
            </w:r>
            <w:r>
              <w:rPr>
                <w:sz w:val="20"/>
                <w:szCs w:val="20"/>
              </w:rPr>
              <w:t xml:space="preserve">ible Contextual Areas of Study, including </w:t>
            </w:r>
            <w:r w:rsidR="009F1F39" w:rsidRPr="00F30FE4">
              <w:rPr>
                <w:sz w:val="20"/>
                <w:szCs w:val="20"/>
              </w:rPr>
              <w:t>Culture</w:t>
            </w:r>
            <w:r w:rsidR="00F85B92">
              <w:rPr>
                <w:sz w:val="20"/>
                <w:szCs w:val="20"/>
              </w:rPr>
              <w:t>***</w:t>
            </w:r>
          </w:p>
        </w:tc>
      </w:tr>
      <w:tr w:rsidR="00944922" w:rsidRPr="00F30FE4" w:rsidTr="00BA4C40">
        <w:trPr>
          <w:trHeight w:val="1853"/>
        </w:trPr>
        <w:tc>
          <w:tcPr>
            <w:tcW w:w="4392" w:type="dxa"/>
            <w:vMerge w:val="restart"/>
          </w:tcPr>
          <w:p w:rsidR="00944922" w:rsidRPr="00F30FE4" w:rsidRDefault="00147768">
            <w:pPr>
              <w:rPr>
                <w:b/>
                <w:sz w:val="20"/>
                <w:szCs w:val="20"/>
              </w:rPr>
            </w:pPr>
            <w:r>
              <w:rPr>
                <w:b/>
                <w:sz w:val="20"/>
                <w:szCs w:val="20"/>
              </w:rPr>
              <w:t>Interpre</w:t>
            </w:r>
            <w:r w:rsidR="00944922" w:rsidRPr="00F30FE4">
              <w:rPr>
                <w:b/>
                <w:sz w:val="20"/>
                <w:szCs w:val="20"/>
              </w:rPr>
              <w:t>tive Listening:</w:t>
            </w:r>
          </w:p>
          <w:p w:rsidR="00944922" w:rsidRPr="00F30FE4" w:rsidRDefault="00944922" w:rsidP="00F30FE4">
            <w:pPr>
              <w:pStyle w:val="Default"/>
              <w:numPr>
                <w:ilvl w:val="0"/>
                <w:numId w:val="3"/>
              </w:numPr>
              <w:rPr>
                <w:rFonts w:asciiTheme="minorHAnsi" w:hAnsiTheme="minorHAnsi"/>
                <w:i/>
                <w:iCs/>
                <w:sz w:val="20"/>
                <w:szCs w:val="20"/>
              </w:rPr>
            </w:pPr>
            <w:r w:rsidRPr="00F30FE4">
              <w:rPr>
                <w:rFonts w:asciiTheme="minorHAnsi" w:hAnsiTheme="minorHAnsi"/>
                <w:i/>
                <w:iCs/>
                <w:sz w:val="20"/>
                <w:szCs w:val="20"/>
              </w:rPr>
              <w:t>Student can understand the main points and most details in conversations, presentations, and messages on familiar topics. Student can understand the main idea and some details in some unfamiliar topics.</w:t>
            </w:r>
          </w:p>
          <w:p w:rsidR="00944922" w:rsidRPr="00F30FE4" w:rsidRDefault="00CF045F" w:rsidP="009F1F39">
            <w:pPr>
              <w:pStyle w:val="Default"/>
              <w:rPr>
                <w:rFonts w:asciiTheme="minorHAnsi" w:hAnsiTheme="minorHAnsi"/>
                <w:b/>
                <w:sz w:val="20"/>
                <w:szCs w:val="20"/>
              </w:rPr>
            </w:pPr>
            <w:r>
              <w:rPr>
                <w:rFonts w:asciiTheme="minorHAnsi" w:hAnsiTheme="minorHAnsi"/>
                <w:b/>
                <w:iCs/>
                <w:sz w:val="20"/>
                <w:szCs w:val="20"/>
              </w:rPr>
              <w:t>Interpreta</w:t>
            </w:r>
            <w:r w:rsidR="00944922" w:rsidRPr="00F30FE4">
              <w:rPr>
                <w:rFonts w:asciiTheme="minorHAnsi" w:hAnsiTheme="minorHAnsi"/>
                <w:b/>
                <w:iCs/>
                <w:sz w:val="20"/>
                <w:szCs w:val="20"/>
              </w:rPr>
              <w:t>tive Reading:</w:t>
            </w:r>
            <w:r w:rsidR="00944922" w:rsidRPr="00F30FE4">
              <w:rPr>
                <w:rFonts w:asciiTheme="minorHAnsi" w:hAnsiTheme="minorHAnsi"/>
                <w:b/>
                <w:i/>
                <w:iCs/>
                <w:sz w:val="20"/>
                <w:szCs w:val="20"/>
              </w:rPr>
              <w:t xml:space="preserve"> </w:t>
            </w:r>
          </w:p>
          <w:p w:rsidR="00944922" w:rsidRPr="00F30FE4" w:rsidRDefault="00944922" w:rsidP="00F30FE4">
            <w:pPr>
              <w:pStyle w:val="Default"/>
              <w:numPr>
                <w:ilvl w:val="0"/>
                <w:numId w:val="3"/>
              </w:numPr>
              <w:rPr>
                <w:rFonts w:asciiTheme="minorHAnsi" w:hAnsiTheme="minorHAnsi"/>
                <w:i/>
                <w:iCs/>
                <w:sz w:val="20"/>
                <w:szCs w:val="20"/>
              </w:rPr>
            </w:pPr>
            <w:r w:rsidRPr="00F30FE4">
              <w:rPr>
                <w:rFonts w:asciiTheme="minorHAnsi" w:hAnsiTheme="minorHAnsi"/>
                <w:i/>
                <w:iCs/>
                <w:sz w:val="20"/>
                <w:szCs w:val="20"/>
              </w:rPr>
              <w:t>Student can understand the main idea and many details in different types of texts that contain unfamiliar vocabulary such as when reading for enjoyment, reading for information, and reading fictional narratives.</w:t>
            </w:r>
          </w:p>
          <w:p w:rsidR="00944922" w:rsidRPr="00F30FE4" w:rsidRDefault="00944922" w:rsidP="009F1F39">
            <w:pPr>
              <w:pStyle w:val="Default"/>
              <w:rPr>
                <w:rFonts w:asciiTheme="minorHAnsi" w:hAnsiTheme="minorHAnsi"/>
                <w:b/>
                <w:iCs/>
                <w:sz w:val="20"/>
                <w:szCs w:val="20"/>
              </w:rPr>
            </w:pPr>
            <w:r w:rsidRPr="00F30FE4">
              <w:rPr>
                <w:rFonts w:asciiTheme="minorHAnsi" w:hAnsiTheme="minorHAnsi"/>
                <w:b/>
                <w:iCs/>
                <w:sz w:val="20"/>
                <w:szCs w:val="20"/>
              </w:rPr>
              <w:t>Presentational Speaking:</w:t>
            </w:r>
          </w:p>
          <w:p w:rsidR="00944922" w:rsidRPr="00F30FE4" w:rsidRDefault="00944922" w:rsidP="00F30FE4">
            <w:pPr>
              <w:pStyle w:val="Default"/>
              <w:numPr>
                <w:ilvl w:val="0"/>
                <w:numId w:val="3"/>
              </w:numPr>
              <w:rPr>
                <w:rFonts w:asciiTheme="minorHAnsi" w:hAnsiTheme="minorHAnsi"/>
                <w:i/>
                <w:sz w:val="20"/>
                <w:szCs w:val="20"/>
              </w:rPr>
            </w:pPr>
            <w:r w:rsidRPr="00F30FE4">
              <w:rPr>
                <w:rFonts w:asciiTheme="minorHAnsi" w:hAnsiTheme="minorHAnsi"/>
                <w:i/>
                <w:iCs/>
                <w:sz w:val="20"/>
                <w:szCs w:val="20"/>
              </w:rPr>
              <w:t xml:space="preserve">Student can present information on familiar topics with clarity and detail (can </w:t>
            </w:r>
            <w:r w:rsidRPr="00F30FE4">
              <w:rPr>
                <w:rFonts w:asciiTheme="minorHAnsi" w:hAnsiTheme="minorHAnsi"/>
                <w:bCs/>
                <w:i/>
                <w:sz w:val="20"/>
                <w:szCs w:val="20"/>
              </w:rPr>
              <w:t>describe personal experiences and interests)</w:t>
            </w:r>
            <w:r w:rsidRPr="00F30FE4">
              <w:rPr>
                <w:rFonts w:asciiTheme="minorHAnsi" w:hAnsiTheme="minorHAnsi"/>
                <w:i/>
                <w:iCs/>
                <w:sz w:val="20"/>
                <w:szCs w:val="20"/>
              </w:rPr>
              <w:t xml:space="preserve">, can present his/her viewpoint on an issue and support his/her opinions, </w:t>
            </w:r>
            <w:r w:rsidRPr="00F30FE4">
              <w:rPr>
                <w:rFonts w:asciiTheme="minorHAnsi" w:hAnsiTheme="minorHAnsi"/>
                <w:i/>
                <w:sz w:val="20"/>
                <w:szCs w:val="20"/>
              </w:rPr>
              <w:t xml:space="preserve">provide information on academic and work topics, describe past, present, and future events. </w:t>
            </w:r>
          </w:p>
          <w:p w:rsidR="00944922" w:rsidRPr="00F30FE4" w:rsidRDefault="00944922" w:rsidP="00125D79">
            <w:pPr>
              <w:pStyle w:val="Default"/>
              <w:rPr>
                <w:rFonts w:asciiTheme="minorHAnsi" w:hAnsiTheme="minorHAnsi"/>
                <w:b/>
                <w:sz w:val="20"/>
                <w:szCs w:val="20"/>
              </w:rPr>
            </w:pPr>
            <w:r w:rsidRPr="00F30FE4">
              <w:rPr>
                <w:rFonts w:asciiTheme="minorHAnsi" w:hAnsiTheme="minorHAnsi"/>
                <w:b/>
                <w:sz w:val="20"/>
                <w:szCs w:val="20"/>
              </w:rPr>
              <w:t>Presentational Writing:</w:t>
            </w:r>
          </w:p>
          <w:p w:rsidR="00944922" w:rsidRPr="00F30FE4" w:rsidRDefault="00944922" w:rsidP="00F30FE4">
            <w:pPr>
              <w:pStyle w:val="Default"/>
              <w:numPr>
                <w:ilvl w:val="0"/>
                <w:numId w:val="3"/>
              </w:numPr>
              <w:rPr>
                <w:rFonts w:asciiTheme="minorHAnsi" w:hAnsiTheme="minorHAnsi"/>
                <w:i/>
                <w:iCs/>
                <w:sz w:val="20"/>
                <w:szCs w:val="20"/>
              </w:rPr>
            </w:pPr>
            <w:r w:rsidRPr="00F30FE4">
              <w:rPr>
                <w:rFonts w:asciiTheme="minorHAnsi" w:hAnsiTheme="minorHAnsi"/>
                <w:i/>
                <w:iCs/>
                <w:sz w:val="20"/>
                <w:szCs w:val="20"/>
              </w:rPr>
              <w:t xml:space="preserve">Student can write communications, narratives, descriptions, and explanations on familiar topics using connected, detailed paragraphs, including </w:t>
            </w:r>
            <w:r w:rsidRPr="00F30FE4">
              <w:rPr>
                <w:rFonts w:asciiTheme="minorHAnsi" w:hAnsiTheme="minorHAnsi"/>
                <w:bCs/>
                <w:i/>
                <w:sz w:val="20"/>
                <w:szCs w:val="20"/>
              </w:rPr>
              <w:t>personal communications, giving personal viewpoint with supporting reasons,  reports, descriptions or narratives in the present, past, and future.</w:t>
            </w:r>
          </w:p>
        </w:tc>
        <w:tc>
          <w:tcPr>
            <w:tcW w:w="4392" w:type="dxa"/>
          </w:tcPr>
          <w:p w:rsidR="00944922" w:rsidRPr="00F30FE4" w:rsidRDefault="00944922">
            <w:pPr>
              <w:rPr>
                <w:b/>
                <w:sz w:val="20"/>
                <w:szCs w:val="20"/>
              </w:rPr>
            </w:pPr>
            <w:r w:rsidRPr="00F30FE4">
              <w:rPr>
                <w:b/>
                <w:sz w:val="20"/>
                <w:szCs w:val="20"/>
              </w:rPr>
              <w:t>Interpersonal Communication:</w:t>
            </w:r>
          </w:p>
          <w:p w:rsidR="00944922" w:rsidRPr="00F30FE4" w:rsidRDefault="00944922" w:rsidP="00F30FE4">
            <w:pPr>
              <w:pStyle w:val="Default"/>
              <w:numPr>
                <w:ilvl w:val="0"/>
                <w:numId w:val="2"/>
              </w:numPr>
              <w:rPr>
                <w:rFonts w:asciiTheme="minorHAnsi" w:hAnsiTheme="minorHAnsi"/>
                <w:i/>
                <w:iCs/>
                <w:sz w:val="20"/>
                <w:szCs w:val="20"/>
              </w:rPr>
            </w:pPr>
            <w:r w:rsidRPr="00F30FE4">
              <w:rPr>
                <w:rFonts w:asciiTheme="minorHAnsi" w:hAnsiTheme="minorHAnsi"/>
                <w:i/>
                <w:iCs/>
                <w:sz w:val="20"/>
                <w:szCs w:val="20"/>
              </w:rPr>
              <w:t xml:space="preserve">Student can state and support many of his/her views and take an active part in discussions. Student can handle some complicated situations on familiar topics. </w:t>
            </w:r>
          </w:p>
          <w:p w:rsidR="00944922" w:rsidRPr="00F30FE4" w:rsidRDefault="00944922" w:rsidP="00F30FE4">
            <w:pPr>
              <w:pStyle w:val="Default"/>
              <w:rPr>
                <w:rFonts w:asciiTheme="minorHAnsi" w:hAnsiTheme="minorHAnsi"/>
                <w:i/>
                <w:iCs/>
                <w:sz w:val="20"/>
                <w:szCs w:val="20"/>
              </w:rPr>
            </w:pPr>
          </w:p>
          <w:p w:rsidR="00944922" w:rsidRPr="00F30FE4" w:rsidRDefault="00944922" w:rsidP="00F30FE4">
            <w:pPr>
              <w:pStyle w:val="Default"/>
              <w:numPr>
                <w:ilvl w:val="0"/>
                <w:numId w:val="2"/>
              </w:numPr>
              <w:rPr>
                <w:rFonts w:asciiTheme="minorHAnsi" w:hAnsiTheme="minorHAnsi"/>
                <w:i/>
                <w:sz w:val="20"/>
                <w:szCs w:val="20"/>
              </w:rPr>
            </w:pPr>
            <w:r w:rsidRPr="00F30FE4">
              <w:rPr>
                <w:rFonts w:asciiTheme="minorHAnsi" w:hAnsiTheme="minorHAnsi"/>
                <w:i/>
                <w:iCs/>
                <w:sz w:val="20"/>
                <w:szCs w:val="20"/>
              </w:rPr>
              <w:t xml:space="preserve">Student can </w:t>
            </w:r>
            <w:r w:rsidRPr="00F30FE4">
              <w:rPr>
                <w:rFonts w:asciiTheme="minorHAnsi" w:hAnsiTheme="minorHAnsi"/>
                <w:i/>
                <w:sz w:val="20"/>
                <w:szCs w:val="20"/>
              </w:rPr>
              <w:t xml:space="preserve">express degrees of emotion and respond appropriately to the emotions of others, </w:t>
            </w:r>
            <w:r w:rsidRPr="00F30FE4">
              <w:rPr>
                <w:rFonts w:asciiTheme="minorHAnsi" w:hAnsiTheme="minorHAnsi"/>
                <w:bCs/>
                <w:i/>
                <w:sz w:val="20"/>
                <w:szCs w:val="20"/>
              </w:rPr>
              <w:t xml:space="preserve">exchange detailed information related to areas of mutual interest, ask for, follow, and give directions in some complicated situations, express and support my opinions and make recommendations on a variety of topics in culturally appropriate ways. </w:t>
            </w:r>
          </w:p>
          <w:p w:rsidR="00944922" w:rsidRPr="00F30FE4" w:rsidRDefault="00944922" w:rsidP="00F30FE4">
            <w:pPr>
              <w:pStyle w:val="Default"/>
              <w:rPr>
                <w:rFonts w:asciiTheme="minorHAnsi" w:hAnsiTheme="minorHAnsi"/>
                <w:sz w:val="20"/>
                <w:szCs w:val="20"/>
              </w:rPr>
            </w:pPr>
          </w:p>
        </w:tc>
        <w:tc>
          <w:tcPr>
            <w:tcW w:w="4392" w:type="dxa"/>
            <w:vMerge w:val="restart"/>
          </w:tcPr>
          <w:p w:rsidR="00944922" w:rsidRPr="00BA4C40" w:rsidRDefault="00944922" w:rsidP="00BA4C40">
            <w:pPr>
              <w:pStyle w:val="ListParagraph"/>
              <w:numPr>
                <w:ilvl w:val="0"/>
                <w:numId w:val="2"/>
              </w:numPr>
              <w:autoSpaceDE w:val="0"/>
              <w:autoSpaceDN w:val="0"/>
              <w:adjustRightInd w:val="0"/>
              <w:rPr>
                <w:rFonts w:cs="Times New Roman"/>
                <w:sz w:val="20"/>
                <w:szCs w:val="20"/>
              </w:rPr>
            </w:pPr>
            <w:r w:rsidRPr="00BA4C40">
              <w:rPr>
                <w:rFonts w:cs="Times New Roman"/>
                <w:sz w:val="20"/>
                <w:szCs w:val="20"/>
              </w:rPr>
              <w:t>Contemporary Issues (Current events,</w:t>
            </w:r>
          </w:p>
          <w:p w:rsidR="00944922" w:rsidRPr="00BA4C40" w:rsidRDefault="00944922" w:rsidP="00BA4C40">
            <w:pPr>
              <w:pStyle w:val="ListParagraph"/>
              <w:autoSpaceDE w:val="0"/>
              <w:autoSpaceDN w:val="0"/>
              <w:adjustRightInd w:val="0"/>
              <w:ind w:left="360"/>
              <w:rPr>
                <w:bCs/>
                <w:sz w:val="20"/>
                <w:szCs w:val="20"/>
              </w:rPr>
            </w:pPr>
            <w:r w:rsidRPr="00BA4C40">
              <w:rPr>
                <w:rFonts w:cs="Times New Roman"/>
                <w:sz w:val="20"/>
                <w:szCs w:val="20"/>
              </w:rPr>
              <w:t>Economics, Culture, Literature, Science, Social Science, History, etc.)</w:t>
            </w:r>
            <w:r w:rsidRPr="00BA4C40">
              <w:rPr>
                <w:bCs/>
                <w:sz w:val="20"/>
                <w:szCs w:val="20"/>
              </w:rPr>
              <w:t xml:space="preserve"> </w:t>
            </w:r>
          </w:p>
          <w:p w:rsidR="00944922" w:rsidRPr="00F30FE4" w:rsidRDefault="00944922" w:rsidP="00BA4C40">
            <w:pPr>
              <w:pStyle w:val="ListParagraph"/>
              <w:numPr>
                <w:ilvl w:val="0"/>
                <w:numId w:val="2"/>
              </w:numPr>
              <w:autoSpaceDE w:val="0"/>
              <w:autoSpaceDN w:val="0"/>
              <w:adjustRightInd w:val="0"/>
              <w:rPr>
                <w:rFonts w:cs="Times New Roman"/>
                <w:sz w:val="20"/>
                <w:szCs w:val="20"/>
              </w:rPr>
            </w:pPr>
            <w:r w:rsidRPr="00F30FE4">
              <w:rPr>
                <w:bCs/>
                <w:sz w:val="20"/>
                <w:szCs w:val="20"/>
              </w:rPr>
              <w:t xml:space="preserve">everyday life, study-, or work-related topics </w:t>
            </w:r>
          </w:p>
          <w:p w:rsidR="00944922" w:rsidRPr="00F30FE4" w:rsidRDefault="00944922" w:rsidP="00BA4C40">
            <w:pPr>
              <w:pStyle w:val="Default"/>
              <w:numPr>
                <w:ilvl w:val="0"/>
                <w:numId w:val="2"/>
              </w:numPr>
              <w:rPr>
                <w:rFonts w:asciiTheme="minorHAnsi" w:hAnsiTheme="minorHAnsi"/>
                <w:sz w:val="20"/>
                <w:szCs w:val="20"/>
              </w:rPr>
            </w:pPr>
            <w:r>
              <w:rPr>
                <w:rFonts w:asciiTheme="minorHAnsi" w:hAnsiTheme="minorHAnsi"/>
                <w:bCs/>
                <w:sz w:val="20"/>
                <w:szCs w:val="20"/>
              </w:rPr>
              <w:t xml:space="preserve">familiar </w:t>
            </w:r>
            <w:r w:rsidRPr="00F30FE4">
              <w:rPr>
                <w:rFonts w:asciiTheme="minorHAnsi" w:hAnsiTheme="minorHAnsi"/>
                <w:bCs/>
                <w:sz w:val="20"/>
                <w:szCs w:val="20"/>
              </w:rPr>
              <w:t xml:space="preserve">topics presented through media </w:t>
            </w:r>
          </w:p>
          <w:p w:rsidR="00944922" w:rsidRPr="00F30FE4" w:rsidRDefault="00944922" w:rsidP="00BA4C40">
            <w:pPr>
              <w:pStyle w:val="Default"/>
              <w:numPr>
                <w:ilvl w:val="0"/>
                <w:numId w:val="2"/>
              </w:numPr>
              <w:rPr>
                <w:rFonts w:asciiTheme="minorHAnsi" w:hAnsiTheme="minorHAnsi"/>
                <w:sz w:val="20"/>
                <w:szCs w:val="20"/>
              </w:rPr>
            </w:pPr>
            <w:r w:rsidRPr="00F30FE4">
              <w:rPr>
                <w:rFonts w:asciiTheme="minorHAnsi" w:hAnsiTheme="minorHAnsi"/>
                <w:bCs/>
                <w:sz w:val="20"/>
                <w:szCs w:val="20"/>
              </w:rPr>
              <w:t>discussions and interviews on unfamiliar topics</w:t>
            </w:r>
          </w:p>
          <w:p w:rsidR="00944922" w:rsidRPr="00F30FE4" w:rsidRDefault="00944922" w:rsidP="00BA4C40">
            <w:pPr>
              <w:pStyle w:val="Default"/>
              <w:numPr>
                <w:ilvl w:val="0"/>
                <w:numId w:val="2"/>
              </w:numPr>
              <w:rPr>
                <w:rFonts w:asciiTheme="minorHAnsi" w:hAnsiTheme="minorHAnsi"/>
                <w:sz w:val="20"/>
                <w:szCs w:val="20"/>
              </w:rPr>
            </w:pPr>
            <w:r w:rsidRPr="00F30FE4">
              <w:rPr>
                <w:rFonts w:asciiTheme="minorHAnsi" w:hAnsiTheme="minorHAnsi" w:cs="TTE2628A68t00"/>
                <w:sz w:val="20"/>
                <w:szCs w:val="20"/>
              </w:rPr>
              <w:t>Health</w:t>
            </w:r>
          </w:p>
          <w:p w:rsidR="00944922" w:rsidRPr="00F30FE4" w:rsidRDefault="00944922" w:rsidP="00BA4C40">
            <w:pPr>
              <w:pStyle w:val="ListParagraph"/>
              <w:numPr>
                <w:ilvl w:val="0"/>
                <w:numId w:val="2"/>
              </w:numPr>
              <w:autoSpaceDE w:val="0"/>
              <w:autoSpaceDN w:val="0"/>
              <w:adjustRightInd w:val="0"/>
              <w:rPr>
                <w:rFonts w:cs="TTE2628A68t00"/>
                <w:sz w:val="20"/>
                <w:szCs w:val="20"/>
              </w:rPr>
            </w:pPr>
            <w:r w:rsidRPr="00F30FE4">
              <w:rPr>
                <w:rFonts w:cs="TTE2628A68t00"/>
                <w:sz w:val="20"/>
                <w:szCs w:val="20"/>
              </w:rPr>
              <w:t>Holidays/Celebrations</w:t>
            </w:r>
          </w:p>
          <w:p w:rsidR="00944922" w:rsidRPr="00F30FE4" w:rsidRDefault="00944922" w:rsidP="00BA4C40">
            <w:pPr>
              <w:pStyle w:val="ListParagraph"/>
              <w:numPr>
                <w:ilvl w:val="0"/>
                <w:numId w:val="2"/>
              </w:numPr>
              <w:autoSpaceDE w:val="0"/>
              <w:autoSpaceDN w:val="0"/>
              <w:adjustRightInd w:val="0"/>
              <w:rPr>
                <w:rFonts w:cs="TTE2628A68t00"/>
                <w:sz w:val="20"/>
                <w:szCs w:val="20"/>
              </w:rPr>
            </w:pPr>
            <w:r w:rsidRPr="00F30FE4">
              <w:rPr>
                <w:rFonts w:cs="TTE2628A68t00"/>
                <w:sz w:val="20"/>
                <w:szCs w:val="20"/>
              </w:rPr>
              <w:t>Occupations/Professions</w:t>
            </w:r>
          </w:p>
          <w:p w:rsidR="00944922" w:rsidRPr="00F30FE4" w:rsidRDefault="00944922" w:rsidP="00BA4C40">
            <w:pPr>
              <w:pStyle w:val="ListParagraph"/>
              <w:numPr>
                <w:ilvl w:val="0"/>
                <w:numId w:val="2"/>
              </w:numPr>
              <w:autoSpaceDE w:val="0"/>
              <w:autoSpaceDN w:val="0"/>
              <w:adjustRightInd w:val="0"/>
              <w:rPr>
                <w:rFonts w:cs="TTE2628A68t00"/>
                <w:sz w:val="20"/>
                <w:szCs w:val="20"/>
              </w:rPr>
            </w:pPr>
            <w:r w:rsidRPr="00F30FE4">
              <w:rPr>
                <w:rFonts w:cs="TTE2628A68t00"/>
                <w:sz w:val="20"/>
                <w:szCs w:val="20"/>
              </w:rPr>
              <w:t>Transportation</w:t>
            </w:r>
          </w:p>
          <w:p w:rsidR="00944922" w:rsidRPr="00F85B92" w:rsidRDefault="00944922" w:rsidP="00BA4C40">
            <w:pPr>
              <w:pStyle w:val="Default"/>
              <w:numPr>
                <w:ilvl w:val="0"/>
                <w:numId w:val="2"/>
              </w:numPr>
              <w:rPr>
                <w:rFonts w:asciiTheme="minorHAnsi" w:hAnsiTheme="minorHAnsi"/>
                <w:sz w:val="20"/>
                <w:szCs w:val="20"/>
              </w:rPr>
            </w:pPr>
            <w:r w:rsidRPr="00F30FE4">
              <w:rPr>
                <w:rFonts w:asciiTheme="minorHAnsi" w:hAnsiTheme="minorHAnsi" w:cs="TTE2628A68t00"/>
                <w:sz w:val="20"/>
                <w:szCs w:val="20"/>
              </w:rPr>
              <w:t>Travel/Vacations</w:t>
            </w:r>
          </w:p>
          <w:p w:rsidR="00944922" w:rsidRPr="00BA4C40" w:rsidRDefault="00944922" w:rsidP="00BA4C40">
            <w:pPr>
              <w:pStyle w:val="Default"/>
              <w:numPr>
                <w:ilvl w:val="0"/>
                <w:numId w:val="2"/>
              </w:numPr>
              <w:rPr>
                <w:rFonts w:asciiTheme="minorHAnsi" w:hAnsiTheme="minorHAnsi"/>
                <w:sz w:val="20"/>
                <w:szCs w:val="20"/>
              </w:rPr>
            </w:pPr>
            <w:r>
              <w:rPr>
                <w:rFonts w:asciiTheme="minorHAnsi" w:hAnsiTheme="minorHAnsi" w:cs="TTE2628A68t00"/>
                <w:sz w:val="20"/>
                <w:szCs w:val="20"/>
              </w:rPr>
              <w:t>The Arts</w:t>
            </w:r>
          </w:p>
          <w:p w:rsidR="00944922" w:rsidRPr="00BA4C40" w:rsidRDefault="00944922" w:rsidP="00BA4C40">
            <w:pPr>
              <w:pStyle w:val="Default"/>
              <w:numPr>
                <w:ilvl w:val="0"/>
                <w:numId w:val="2"/>
              </w:numPr>
              <w:rPr>
                <w:rFonts w:asciiTheme="minorHAnsi" w:hAnsiTheme="minorHAnsi"/>
                <w:sz w:val="20"/>
                <w:szCs w:val="20"/>
              </w:rPr>
            </w:pPr>
            <w:r w:rsidRPr="00BA4C40">
              <w:rPr>
                <w:rFonts w:asciiTheme="minorHAnsi" w:hAnsiTheme="minorHAnsi"/>
                <w:sz w:val="20"/>
                <w:szCs w:val="20"/>
              </w:rPr>
              <w:t>Compare and contrast the use of verbal and non-verbal etiquette to perform a variety of functions (such as persuading, negotiating, or offering advice) in the target culture(s) and in one’s own culture.</w:t>
            </w:r>
            <w:r>
              <w:t xml:space="preserve"> </w:t>
            </w:r>
          </w:p>
          <w:p w:rsidR="00944922" w:rsidRPr="007B46B2" w:rsidRDefault="00944922" w:rsidP="00BA4C40">
            <w:pPr>
              <w:pStyle w:val="Default"/>
              <w:numPr>
                <w:ilvl w:val="0"/>
                <w:numId w:val="2"/>
              </w:numPr>
              <w:rPr>
                <w:rFonts w:asciiTheme="minorHAnsi" w:hAnsiTheme="minorHAnsi"/>
                <w:sz w:val="20"/>
                <w:szCs w:val="20"/>
              </w:rPr>
            </w:pPr>
            <w:r w:rsidRPr="007B46B2">
              <w:rPr>
                <w:rFonts w:asciiTheme="minorHAnsi" w:hAnsiTheme="minorHAnsi"/>
                <w:sz w:val="20"/>
                <w:szCs w:val="20"/>
              </w:rPr>
              <w:t>Analyze historical and political contexts that connect or have connected famous people, places, and events from the target culture(s) with the United States.</w:t>
            </w:r>
          </w:p>
          <w:p w:rsidR="00944922" w:rsidRPr="007B46B2" w:rsidRDefault="00944922" w:rsidP="00BA4C40">
            <w:pPr>
              <w:pStyle w:val="Default"/>
              <w:numPr>
                <w:ilvl w:val="0"/>
                <w:numId w:val="2"/>
              </w:numPr>
              <w:rPr>
                <w:rFonts w:asciiTheme="minorHAnsi" w:hAnsiTheme="minorHAnsi"/>
                <w:sz w:val="20"/>
                <w:szCs w:val="20"/>
              </w:rPr>
            </w:pPr>
            <w:r w:rsidRPr="007B46B2">
              <w:rPr>
                <w:rFonts w:asciiTheme="minorHAnsi" w:hAnsiTheme="minorHAnsi"/>
                <w:sz w:val="20"/>
                <w:szCs w:val="20"/>
              </w:rPr>
              <w:t>Explain the structural elements and/or cultural perspectives found in culturally authentic materials.</w:t>
            </w:r>
          </w:p>
          <w:p w:rsidR="00944922" w:rsidRDefault="00944922" w:rsidP="00F30FE4">
            <w:pPr>
              <w:rPr>
                <w:sz w:val="20"/>
                <w:szCs w:val="20"/>
              </w:rPr>
            </w:pPr>
          </w:p>
          <w:p w:rsidR="00944922" w:rsidRPr="00F30FE4" w:rsidRDefault="00944922" w:rsidP="00F30FE4">
            <w:pPr>
              <w:rPr>
                <w:sz w:val="20"/>
                <w:szCs w:val="20"/>
              </w:rPr>
            </w:pPr>
          </w:p>
        </w:tc>
      </w:tr>
      <w:tr w:rsidR="00944922" w:rsidRPr="00F30FE4" w:rsidTr="00BA4C40">
        <w:trPr>
          <w:trHeight w:val="922"/>
        </w:trPr>
        <w:tc>
          <w:tcPr>
            <w:tcW w:w="4392" w:type="dxa"/>
            <w:vMerge/>
          </w:tcPr>
          <w:p w:rsidR="00944922" w:rsidRPr="00F30FE4" w:rsidRDefault="00944922">
            <w:pPr>
              <w:rPr>
                <w:sz w:val="20"/>
                <w:szCs w:val="20"/>
              </w:rPr>
            </w:pPr>
          </w:p>
        </w:tc>
        <w:tc>
          <w:tcPr>
            <w:tcW w:w="4392" w:type="dxa"/>
          </w:tcPr>
          <w:p w:rsidR="00944922" w:rsidRDefault="00944922">
            <w:pPr>
              <w:rPr>
                <w:sz w:val="20"/>
                <w:szCs w:val="20"/>
              </w:rPr>
            </w:pPr>
            <w:r w:rsidRPr="00F30FE4">
              <w:rPr>
                <w:sz w:val="20"/>
                <w:szCs w:val="20"/>
              </w:rPr>
              <w:t>Grammar (review and expansion)</w:t>
            </w:r>
          </w:p>
          <w:p w:rsidR="00944922" w:rsidRPr="00BA4C40" w:rsidRDefault="00CF045F" w:rsidP="00BA4C40">
            <w:pPr>
              <w:pStyle w:val="ListParagraph"/>
              <w:numPr>
                <w:ilvl w:val="0"/>
                <w:numId w:val="5"/>
              </w:numPr>
              <w:rPr>
                <w:sz w:val="20"/>
                <w:szCs w:val="20"/>
              </w:rPr>
            </w:pPr>
            <w:r>
              <w:rPr>
                <w:sz w:val="20"/>
                <w:szCs w:val="20"/>
              </w:rPr>
              <w:t xml:space="preserve">Tenses and moods, structures and syntax, as well as vocabulary, as </w:t>
            </w:r>
            <w:r w:rsidR="00944922">
              <w:rPr>
                <w:sz w:val="20"/>
                <w:szCs w:val="20"/>
              </w:rPr>
              <w:t>required to perform at the identified proficiency level</w:t>
            </w:r>
          </w:p>
        </w:tc>
        <w:tc>
          <w:tcPr>
            <w:tcW w:w="4392" w:type="dxa"/>
            <w:vMerge/>
          </w:tcPr>
          <w:p w:rsidR="00944922" w:rsidRPr="00BA4C40" w:rsidRDefault="00944922" w:rsidP="00BA4C40">
            <w:pPr>
              <w:pStyle w:val="ListParagraph"/>
              <w:ind w:left="360"/>
              <w:rPr>
                <w:sz w:val="20"/>
                <w:szCs w:val="20"/>
              </w:rPr>
            </w:pPr>
          </w:p>
        </w:tc>
      </w:tr>
    </w:tbl>
    <w:p w:rsidR="009F1F39" w:rsidRPr="00F30FE4" w:rsidRDefault="009F1F39" w:rsidP="00125D79">
      <w:pPr>
        <w:pStyle w:val="NoSpacing"/>
        <w:rPr>
          <w:sz w:val="20"/>
          <w:szCs w:val="20"/>
        </w:rPr>
      </w:pPr>
      <w:r w:rsidRPr="00F30FE4">
        <w:rPr>
          <w:sz w:val="20"/>
          <w:szCs w:val="20"/>
        </w:rPr>
        <w:t xml:space="preserve">* See </w:t>
      </w:r>
      <w:r w:rsidRPr="00F85B92">
        <w:rPr>
          <w:b/>
          <w:sz w:val="20"/>
          <w:szCs w:val="20"/>
        </w:rPr>
        <w:t>BYU’s  Spanish</w:t>
      </w:r>
      <w:r w:rsidRPr="00F30FE4">
        <w:rPr>
          <w:sz w:val="20"/>
          <w:szCs w:val="20"/>
        </w:rPr>
        <w:t xml:space="preserve"> Courses’ page </w:t>
      </w:r>
      <w:hyperlink r:id="rId6" w:history="1">
        <w:r w:rsidRPr="00F30FE4">
          <w:rPr>
            <w:rStyle w:val="Hyperlink"/>
            <w:b/>
            <w:i/>
            <w:sz w:val="20"/>
            <w:szCs w:val="20"/>
          </w:rPr>
          <w:t>http://spanport.byu.edu/spanish/courses/</w:t>
        </w:r>
      </w:hyperlink>
      <w:r w:rsidRPr="00F30FE4">
        <w:rPr>
          <w:sz w:val="20"/>
          <w:szCs w:val="20"/>
        </w:rPr>
        <w:t xml:space="preserve"> in order to see how their second year courses align with the ACTFL Proficiency Standards</w:t>
      </w:r>
    </w:p>
    <w:p w:rsidR="009F1F39" w:rsidRDefault="009F1F39" w:rsidP="00125D79">
      <w:pPr>
        <w:pStyle w:val="NoSpacing"/>
        <w:rPr>
          <w:i/>
          <w:sz w:val="20"/>
          <w:szCs w:val="20"/>
        </w:rPr>
      </w:pPr>
      <w:r w:rsidRPr="00F30FE4">
        <w:rPr>
          <w:sz w:val="20"/>
          <w:szCs w:val="20"/>
        </w:rPr>
        <w:t xml:space="preserve">**See </w:t>
      </w:r>
      <w:r w:rsidRPr="00F85B92">
        <w:rPr>
          <w:b/>
          <w:sz w:val="20"/>
          <w:szCs w:val="20"/>
        </w:rPr>
        <w:t>Linguafolio’s Can Do Statements</w:t>
      </w:r>
      <w:r w:rsidRPr="00F30FE4">
        <w:rPr>
          <w:sz w:val="20"/>
          <w:szCs w:val="20"/>
        </w:rPr>
        <w:t xml:space="preserve">:  </w:t>
      </w:r>
      <w:hyperlink r:id="rId7" w:history="1">
        <w:r w:rsidRPr="00F30FE4">
          <w:rPr>
            <w:rStyle w:val="Hyperlink"/>
            <w:b/>
            <w:i/>
            <w:sz w:val="20"/>
            <w:szCs w:val="20"/>
          </w:rPr>
          <w:t>http://casls.uoregon.edu/pages/tools/linguafolio.php</w:t>
        </w:r>
      </w:hyperlink>
    </w:p>
    <w:p w:rsidR="00F85B92" w:rsidRPr="00BA4C40" w:rsidRDefault="00F85B92" w:rsidP="00125D79">
      <w:pPr>
        <w:pStyle w:val="NoSpacing"/>
        <w:rPr>
          <w:b/>
          <w:i/>
          <w:sz w:val="20"/>
          <w:szCs w:val="20"/>
        </w:rPr>
      </w:pPr>
      <w:r>
        <w:rPr>
          <w:i/>
          <w:sz w:val="20"/>
          <w:szCs w:val="20"/>
        </w:rPr>
        <w:t xml:space="preserve">***See the </w:t>
      </w:r>
      <w:r w:rsidRPr="00F85B92">
        <w:rPr>
          <w:b/>
          <w:sz w:val="20"/>
          <w:szCs w:val="20"/>
        </w:rPr>
        <w:t>New Jersey World Languages Standards, Intermediate High</w:t>
      </w:r>
      <w:r>
        <w:rPr>
          <w:i/>
          <w:sz w:val="20"/>
          <w:szCs w:val="20"/>
        </w:rPr>
        <w:t xml:space="preserve">:  </w:t>
      </w:r>
      <w:hyperlink r:id="rId8" w:history="1">
        <w:r w:rsidRPr="008D2D71">
          <w:rPr>
            <w:rStyle w:val="Hyperlink"/>
            <w:b/>
            <w:i/>
            <w:sz w:val="20"/>
            <w:szCs w:val="20"/>
          </w:rPr>
          <w:t>http://www.state.nj.us/education/cccs/standards/7/7-1-IH.htm</w:t>
        </w:r>
      </w:hyperlink>
    </w:p>
    <w:sectPr w:rsidR="00F85B92" w:rsidRPr="00BA4C40" w:rsidSect="009F1F3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TE2628A6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A36"/>
    <w:multiLevelType w:val="hybridMultilevel"/>
    <w:tmpl w:val="FC0E6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CF41FD"/>
    <w:multiLevelType w:val="hybridMultilevel"/>
    <w:tmpl w:val="46E42036"/>
    <w:lvl w:ilvl="0" w:tplc="04090001">
      <w:start w:val="1"/>
      <w:numFmt w:val="bullet"/>
      <w:lvlText w:val=""/>
      <w:lvlJc w:val="left"/>
      <w:pPr>
        <w:ind w:left="360" w:hanging="360"/>
      </w:pPr>
      <w:rPr>
        <w:rFonts w:ascii="Symbol" w:hAnsi="Symbol" w:hint="default"/>
      </w:rPr>
    </w:lvl>
    <w:lvl w:ilvl="1" w:tplc="2710E8DC">
      <w:numFmt w:val="bullet"/>
      <w:lvlText w:val="•"/>
      <w:lvlJc w:val="left"/>
      <w:pPr>
        <w:ind w:left="1080" w:hanging="360"/>
      </w:pPr>
      <w:rPr>
        <w:rFonts w:ascii="Calibri" w:eastAsiaTheme="minorHAns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F9291B"/>
    <w:multiLevelType w:val="hybridMultilevel"/>
    <w:tmpl w:val="7D605CEC"/>
    <w:lvl w:ilvl="0" w:tplc="04090001">
      <w:start w:val="1"/>
      <w:numFmt w:val="bullet"/>
      <w:lvlText w:val=""/>
      <w:lvlJc w:val="left"/>
      <w:pPr>
        <w:ind w:left="360" w:hanging="360"/>
      </w:pPr>
      <w:rPr>
        <w:rFonts w:ascii="Symbol" w:hAnsi="Symbol" w:hint="default"/>
      </w:rPr>
    </w:lvl>
    <w:lvl w:ilvl="1" w:tplc="279AB104">
      <w:numFmt w:val="bullet"/>
      <w:lvlText w:val="•"/>
      <w:lvlJc w:val="left"/>
      <w:pPr>
        <w:ind w:left="1080" w:hanging="360"/>
      </w:pPr>
      <w:rPr>
        <w:rFonts w:ascii="Calibri" w:eastAsiaTheme="minorHAnsi" w:hAnsi="Calibri"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F654AA2"/>
    <w:multiLevelType w:val="hybridMultilevel"/>
    <w:tmpl w:val="E22C5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A97369C"/>
    <w:multiLevelType w:val="hybridMultilevel"/>
    <w:tmpl w:val="1A348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39"/>
    <w:rsid w:val="0009246B"/>
    <w:rsid w:val="000B3AFE"/>
    <w:rsid w:val="00125D79"/>
    <w:rsid w:val="00147768"/>
    <w:rsid w:val="00197D62"/>
    <w:rsid w:val="007B46B2"/>
    <w:rsid w:val="00841BD4"/>
    <w:rsid w:val="00851D7E"/>
    <w:rsid w:val="0086775D"/>
    <w:rsid w:val="008A744B"/>
    <w:rsid w:val="00944922"/>
    <w:rsid w:val="009F1F39"/>
    <w:rsid w:val="00B42607"/>
    <w:rsid w:val="00BA4C40"/>
    <w:rsid w:val="00CF045F"/>
    <w:rsid w:val="00D864AC"/>
    <w:rsid w:val="00F30FE4"/>
    <w:rsid w:val="00F8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1F39"/>
    <w:pPr>
      <w:ind w:left="720"/>
      <w:contextualSpacing/>
    </w:pPr>
  </w:style>
  <w:style w:type="character" w:styleId="Hyperlink">
    <w:name w:val="Hyperlink"/>
    <w:basedOn w:val="DefaultParagraphFont"/>
    <w:uiPriority w:val="99"/>
    <w:unhideWhenUsed/>
    <w:rsid w:val="009F1F39"/>
    <w:rPr>
      <w:color w:val="0000FF" w:themeColor="hyperlink"/>
      <w:u w:val="single"/>
    </w:rPr>
  </w:style>
  <w:style w:type="paragraph" w:customStyle="1" w:styleId="Default">
    <w:name w:val="Default"/>
    <w:rsid w:val="009F1F3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25D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1F39"/>
    <w:pPr>
      <w:ind w:left="720"/>
      <w:contextualSpacing/>
    </w:pPr>
  </w:style>
  <w:style w:type="character" w:styleId="Hyperlink">
    <w:name w:val="Hyperlink"/>
    <w:basedOn w:val="DefaultParagraphFont"/>
    <w:uiPriority w:val="99"/>
    <w:unhideWhenUsed/>
    <w:rsid w:val="009F1F39"/>
    <w:rPr>
      <w:color w:val="0000FF" w:themeColor="hyperlink"/>
      <w:u w:val="single"/>
    </w:rPr>
  </w:style>
  <w:style w:type="paragraph" w:customStyle="1" w:styleId="Default">
    <w:name w:val="Default"/>
    <w:rsid w:val="009F1F3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25D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nj.us/education/cccs/standards/7/7-1-IH.htm" TargetMode="External"/><Relationship Id="rId3" Type="http://schemas.microsoft.com/office/2007/relationships/stylesWithEffects" Target="stylesWithEffects.xml"/><Relationship Id="rId7" Type="http://schemas.openxmlformats.org/officeDocument/2006/relationships/hyperlink" Target="http://casls.uoregon.edu/pages/tools/linguafolio.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port.byu.edu/spanish/cours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Elizabeth Marie Wiley</cp:lastModifiedBy>
  <cp:revision>2</cp:revision>
  <dcterms:created xsi:type="dcterms:W3CDTF">2013-04-11T17:00:00Z</dcterms:created>
  <dcterms:modified xsi:type="dcterms:W3CDTF">2013-04-11T17:00:00Z</dcterms:modified>
</cp:coreProperties>
</file>