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86D3" w14:textId="644650E9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Georgia" w:hAnsi="Georgia"/>
          <w:sz w:val="20"/>
        </w:rPr>
        <w:t xml:space="preserve">English </w:t>
      </w:r>
      <w:r w:rsidR="00025BEA">
        <w:rPr>
          <w:rFonts w:ascii="Georgia" w:hAnsi="Georgia"/>
          <w:sz w:val="20"/>
        </w:rPr>
        <w:t>1101</w:t>
      </w:r>
      <w:r>
        <w:rPr>
          <w:rFonts w:ascii="Georgia" w:hAnsi="Georgia"/>
          <w:sz w:val="20"/>
        </w:rPr>
        <w:t xml:space="preserve">, </w:t>
      </w:r>
      <w:r w:rsidR="00025BEA">
        <w:rPr>
          <w:rFonts w:ascii="Georgia" w:hAnsi="Georgia"/>
          <w:sz w:val="20"/>
        </w:rPr>
        <w:t xml:space="preserve">Reading </w:t>
      </w:r>
      <w:bookmarkStart w:id="0" w:name="_GoBack"/>
      <w:bookmarkEnd w:id="0"/>
      <w:r>
        <w:rPr>
          <w:rFonts w:ascii="Georgia" w:hAnsi="Georgia"/>
          <w:sz w:val="20"/>
        </w:rPr>
        <w:t>Jane Austen</w:t>
      </w:r>
      <w:r>
        <w:rPr>
          <w:rFonts w:ascii="Georgia" w:hAnsi="Georgia"/>
          <w:sz w:val="20"/>
        </w:rPr>
        <w:tab/>
        <w:t>Name:________________________________</w:t>
      </w:r>
    </w:p>
    <w:p w14:paraId="1403491C" w14:textId="33796364" w:rsidR="005F7EA1" w:rsidRDefault="005F7EA1">
      <w:pPr>
        <w:widowContro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Exercise </w:t>
      </w:r>
      <w:r w:rsidR="00413FFD">
        <w:rPr>
          <w:rFonts w:ascii="Georgia" w:hAnsi="Georgia"/>
          <w:sz w:val="20"/>
        </w:rPr>
        <w:t>in Monetary Values</w:t>
      </w:r>
    </w:p>
    <w:p w14:paraId="5D1885B2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10CDE54B" w14:textId="77777777" w:rsidR="005F7EA1" w:rsidRDefault="005F7EA1">
      <w:pPr>
        <w:widowControl w:val="0"/>
        <w:tabs>
          <w:tab w:val="center" w:pos="468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Monetary Values in Austen’s Time</w:t>
      </w:r>
    </w:p>
    <w:p w14:paraId="45E229BD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10681A0B" w14:textId="4DC697BD" w:rsidR="005F7EA1" w:rsidRDefault="005F7EA1">
      <w:pPr>
        <w:widowContro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Locate the course web page and follow the link for the “Historical interpretation of monetary values.”  Answer all questions in terms of modern (201</w:t>
      </w:r>
      <w:r w:rsidR="00413FFD">
        <w:rPr>
          <w:rFonts w:ascii="Georgia" w:hAnsi="Georgia"/>
          <w:sz w:val="20"/>
        </w:rPr>
        <w:t>8</w:t>
      </w:r>
      <w:r>
        <w:rPr>
          <w:rFonts w:ascii="Georgia" w:hAnsi="Georgia"/>
          <w:sz w:val="20"/>
        </w:rPr>
        <w:t>) dollars.</w:t>
      </w:r>
    </w:p>
    <w:p w14:paraId="04BBDE6F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3650F1E9" w14:textId="77777777" w:rsidR="005F7EA1" w:rsidRDefault="005F7EA1">
      <w:pPr>
        <w:widowControl w:val="0"/>
        <w:tabs>
          <w:tab w:val="right" w:pos="9359"/>
        </w:tabs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1.</w:t>
      </w:r>
      <w:r>
        <w:rPr>
          <w:rFonts w:ascii="Georgia" w:hAnsi="Georgia"/>
          <w:sz w:val="20"/>
        </w:rPr>
        <w:tab/>
        <w:t xml:space="preserve">When </w:t>
      </w:r>
      <w:r>
        <w:rPr>
          <w:rFonts w:ascii="Georgia" w:hAnsi="Georgia"/>
          <w:i/>
          <w:sz w:val="20"/>
        </w:rPr>
        <w:t>Evelina</w:t>
      </w:r>
      <w:r>
        <w:rPr>
          <w:rFonts w:ascii="Georgia" w:hAnsi="Georgia"/>
          <w:sz w:val="20"/>
        </w:rPr>
        <w:t xml:space="preserve"> is published in January 1778 the price is seven shillings and sixpence sewed, or nine shillings bound.  How much additional did the binding cost?</w:t>
      </w:r>
      <w:r>
        <w:rPr>
          <w:rFonts w:ascii="Georgia" w:hAnsi="Georgia"/>
          <w:sz w:val="20"/>
        </w:rPr>
        <w:tab/>
        <w:t>__________________</w:t>
      </w:r>
    </w:p>
    <w:p w14:paraId="5A5D4A37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47F50043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2.</w:t>
      </w:r>
      <w:r>
        <w:rPr>
          <w:rFonts w:ascii="Georgia" w:hAnsi="Georgia"/>
          <w:sz w:val="20"/>
        </w:rPr>
        <w:tab/>
        <w:t xml:space="preserve">At Christmastide in 1780, the clergyman James Woodforde visits the poor in his parish and gives each family 6 </w:t>
      </w:r>
      <w:r>
        <w:rPr>
          <w:rFonts w:ascii="Georgia" w:hAnsi="Georgia"/>
          <w:i/>
          <w:sz w:val="20"/>
        </w:rPr>
        <w:t>d</w:t>
      </w:r>
      <w:r>
        <w:rPr>
          <w:rFonts w:ascii="Georgia" w:hAnsi="Georgia"/>
          <w:sz w:val="20"/>
        </w:rPr>
        <w:t>.  If there are 44 such families, how much does he donate?</w:t>
      </w:r>
    </w:p>
    <w:p w14:paraId="1D17F3D7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3AF24F5B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7CDB1E23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3.</w:t>
      </w:r>
      <w:r>
        <w:rPr>
          <w:rFonts w:ascii="Georgia" w:hAnsi="Georgia"/>
          <w:sz w:val="20"/>
        </w:rPr>
        <w:tab/>
        <w:t>A girl’s boarding school in 1792 charges 18 guineas a year for board, an extra 10/6 for tea per quarter, and a guinea per quarter for dancing lessons.  How much will it cost you to send your daughter for a year (three quarters) with tea and dancing lessons?</w:t>
      </w:r>
    </w:p>
    <w:p w14:paraId="7D201AE0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53B3EE72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38CF7AFC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4.</w:t>
      </w:r>
      <w:r>
        <w:rPr>
          <w:rFonts w:ascii="Georgia" w:hAnsi="Georgia"/>
          <w:sz w:val="20"/>
        </w:rPr>
        <w:tab/>
        <w:t xml:space="preserve">In 1796 the twenty-one-year-old Jane Austen subscribes to Fanny Burney’s </w:t>
      </w:r>
      <w:r>
        <w:rPr>
          <w:rFonts w:ascii="Georgia" w:hAnsi="Georgia"/>
          <w:i/>
          <w:sz w:val="20"/>
        </w:rPr>
        <w:t>Camilla</w:t>
      </w:r>
      <w:r>
        <w:rPr>
          <w:rFonts w:ascii="Georgia" w:hAnsi="Georgia"/>
          <w:sz w:val="20"/>
        </w:rPr>
        <w:t xml:space="preserve"> for one and a half guineas.  If the</w:t>
      </w:r>
      <w:r>
        <w:rPr>
          <w:rFonts w:ascii="Georgia" w:hAnsi="Georgia"/>
          <w:i/>
          <w:sz w:val="20"/>
        </w:rPr>
        <w:t xml:space="preserve"> Times </w:t>
      </w:r>
      <w:r>
        <w:rPr>
          <w:rFonts w:ascii="Georgia" w:hAnsi="Georgia"/>
          <w:sz w:val="20"/>
        </w:rPr>
        <w:t>costs sixpence at this time, how many newspapers could she have bought instead of the novel?</w:t>
      </w:r>
    </w:p>
    <w:p w14:paraId="0AADDAC9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4AAEFE33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365AD8AC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5.</w:t>
      </w:r>
      <w:r>
        <w:rPr>
          <w:rFonts w:ascii="Georgia" w:hAnsi="Georgia"/>
          <w:sz w:val="20"/>
        </w:rPr>
        <w:tab/>
        <w:t>In Boulder, WY, a yearling quarter horse, Miss Invictus, is for sale now at $6,500.  Fletcher, the friend of John Thorpe, has a horse allegedly worth 40 guineas in 1798 (p. 51).  Which costs more?</w:t>
      </w:r>
    </w:p>
    <w:p w14:paraId="563718C6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1ABE390D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0E9F6864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14746E71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6.</w:t>
      </w:r>
      <w:r>
        <w:rPr>
          <w:rFonts w:ascii="Georgia" w:hAnsi="Georgia"/>
          <w:sz w:val="20"/>
        </w:rPr>
        <w:tab/>
        <w:t xml:space="preserve">Mrs. Allen claims that the muslin for her gown cost 9 </w:t>
      </w:r>
      <w:r>
        <w:rPr>
          <w:rFonts w:ascii="Georgia" w:hAnsi="Georgia"/>
          <w:i/>
          <w:sz w:val="20"/>
        </w:rPr>
        <w:t>s.</w:t>
      </w:r>
      <w:r>
        <w:rPr>
          <w:rFonts w:ascii="Georgia" w:hAnsi="Georgia"/>
          <w:sz w:val="20"/>
        </w:rPr>
        <w:t>/yd (p. 16).  If a gown requires five yards, how much did the fabric cost, and could you buy the fabric today for that?</w:t>
      </w:r>
    </w:p>
    <w:p w14:paraId="51BD9BAC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7209FF48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04935948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7.</w:t>
      </w:r>
      <w:r>
        <w:rPr>
          <w:rFonts w:ascii="Georgia" w:hAnsi="Georgia"/>
          <w:sz w:val="20"/>
        </w:rPr>
        <w:tab/>
        <w:t xml:space="preserve">Henry Tilney’s mother, Miss Drummond, is said to have </w:t>
      </w:r>
      <w:proofErr w:type="gramStart"/>
      <w:r>
        <w:rPr>
          <w:rFonts w:ascii="Georgia" w:hAnsi="Georgia"/>
          <w:sz w:val="20"/>
        </w:rPr>
        <w:t>inherited  £</w:t>
      </w:r>
      <w:proofErr w:type="gramEnd"/>
      <w:r>
        <w:rPr>
          <w:rFonts w:ascii="Georgia" w:hAnsi="Georgia"/>
          <w:sz w:val="20"/>
        </w:rPr>
        <w:t>20,000 (p. 46), whereas Catherine is promised just  £3000 (p. 173).  Invested at 5%, how much less income a year would Catherine’s fortune get than her deceased mother-in-law?</w:t>
      </w:r>
    </w:p>
    <w:p w14:paraId="23D4D6D4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37425B48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07B4B1F3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8.</w:t>
      </w:r>
      <w:r>
        <w:rPr>
          <w:rFonts w:ascii="Georgia" w:hAnsi="Georgia"/>
          <w:sz w:val="20"/>
        </w:rPr>
        <w:tab/>
        <w:t>In 1798 Fanny Dashwood estimates Mrs. Dashwood (in her forties) might live more than 15 years with an annuity of £100/yr.  John replies, “Fifteen years! My dear Fanny, her life cannot be worth half that purchase” (p. 11).  How much is his stepmother worth to John?</w:t>
      </w:r>
    </w:p>
    <w:p w14:paraId="3A1B741F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4A428F9E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768C8FBD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9.</w:t>
      </w:r>
      <w:r>
        <w:rPr>
          <w:rFonts w:ascii="Georgia" w:hAnsi="Georgia"/>
          <w:sz w:val="20"/>
        </w:rPr>
        <w:tab/>
        <w:t xml:space="preserve">If Mrs. Dashwood </w:t>
      </w:r>
      <w:proofErr w:type="gramStart"/>
      <w:r>
        <w:rPr>
          <w:rFonts w:ascii="Georgia" w:hAnsi="Georgia"/>
          <w:sz w:val="20"/>
        </w:rPr>
        <w:t>inherits  £</w:t>
      </w:r>
      <w:proofErr w:type="gramEnd"/>
      <w:r>
        <w:rPr>
          <w:rFonts w:ascii="Georgia" w:hAnsi="Georgia"/>
          <w:sz w:val="20"/>
        </w:rPr>
        <w:t>7000 (p. 10), and each of her daughters has a legacy of  £1000, what is their combined annual income, if their investments can return 5%?</w:t>
      </w:r>
    </w:p>
    <w:p w14:paraId="097342B8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25D34677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354310DB" w14:textId="77777777" w:rsidR="005F7EA1" w:rsidRDefault="005F7EA1">
      <w:pPr>
        <w:widowControl w:val="0"/>
        <w:ind w:left="720" w:hanging="72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10.</w:t>
      </w:r>
      <w:r>
        <w:rPr>
          <w:rFonts w:ascii="Georgia" w:hAnsi="Georgia"/>
          <w:sz w:val="20"/>
        </w:rPr>
        <w:tab/>
        <w:t>If Mr. Collins can invest Elizabeth Bennet's £1000 legacy at 5% instead of 4% as her father has done in 1811 (p. 73), how much is Mr. Collins worth to her per year?</w:t>
      </w:r>
    </w:p>
    <w:p w14:paraId="68EA824A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p w14:paraId="07953DD5" w14:textId="77777777" w:rsidR="005F7EA1" w:rsidRDefault="005F7EA1">
      <w:pPr>
        <w:widowControl w:val="0"/>
        <w:rPr>
          <w:rFonts w:ascii="Georgia" w:hAnsi="Georgia"/>
          <w:sz w:val="20"/>
        </w:rPr>
      </w:pPr>
    </w:p>
    <w:p w14:paraId="0371CBE8" w14:textId="77777777" w:rsidR="005F7EA1" w:rsidRDefault="005F7EA1">
      <w:pPr>
        <w:widowControl w:val="0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Extra credit: Sir John estimates </w:t>
      </w:r>
      <w:proofErr w:type="spellStart"/>
      <w:r>
        <w:rPr>
          <w:rFonts w:ascii="Georgia" w:hAnsi="Georgia"/>
          <w:sz w:val="20"/>
        </w:rPr>
        <w:t>Willougby’s</w:t>
      </w:r>
      <w:proofErr w:type="spellEnd"/>
      <w:r>
        <w:rPr>
          <w:rFonts w:ascii="Georgia" w:hAnsi="Georgia"/>
          <w:sz w:val="20"/>
        </w:rPr>
        <w:t xml:space="preserve"> income from </w:t>
      </w:r>
      <w:proofErr w:type="spellStart"/>
      <w:r>
        <w:rPr>
          <w:rFonts w:ascii="Georgia" w:hAnsi="Georgia"/>
          <w:sz w:val="20"/>
        </w:rPr>
        <w:t>Combe</w:t>
      </w:r>
      <w:proofErr w:type="spellEnd"/>
      <w:r>
        <w:rPr>
          <w:rFonts w:ascii="Georgia" w:hAnsi="Georgia"/>
          <w:sz w:val="20"/>
        </w:rPr>
        <w:t xml:space="preserve"> Magna at £700/</w:t>
      </w:r>
      <w:proofErr w:type="spellStart"/>
      <w:r>
        <w:rPr>
          <w:rFonts w:ascii="Georgia" w:hAnsi="Georgia"/>
          <w:sz w:val="20"/>
        </w:rPr>
        <w:t>yr</w:t>
      </w:r>
      <w:proofErr w:type="spellEnd"/>
      <w:r>
        <w:rPr>
          <w:rFonts w:ascii="Georgia" w:hAnsi="Georgia"/>
          <w:sz w:val="20"/>
        </w:rPr>
        <w:t xml:space="preserve"> (p. 54) whereas Edward </w:t>
      </w:r>
      <w:proofErr w:type="spellStart"/>
      <w:r>
        <w:rPr>
          <w:rFonts w:ascii="Georgia" w:hAnsi="Georgia"/>
          <w:sz w:val="20"/>
        </w:rPr>
        <w:t>Ferrars</w:t>
      </w:r>
      <w:proofErr w:type="spellEnd"/>
      <w:r>
        <w:rPr>
          <w:rFonts w:ascii="Georgia" w:hAnsi="Georgia"/>
          <w:sz w:val="20"/>
        </w:rPr>
        <w:t xml:space="preserve"> stands to earn just £200/</w:t>
      </w:r>
      <w:proofErr w:type="spellStart"/>
      <w:r>
        <w:rPr>
          <w:rFonts w:ascii="Georgia" w:hAnsi="Georgia"/>
          <w:sz w:val="20"/>
        </w:rPr>
        <w:t>yr</w:t>
      </w:r>
      <w:proofErr w:type="spellEnd"/>
      <w:r>
        <w:rPr>
          <w:rFonts w:ascii="Georgia" w:hAnsi="Georgia"/>
          <w:sz w:val="20"/>
        </w:rPr>
        <w:t xml:space="preserve"> from the living of </w:t>
      </w:r>
      <w:proofErr w:type="spellStart"/>
      <w:r>
        <w:rPr>
          <w:rFonts w:ascii="Georgia" w:hAnsi="Georgia"/>
          <w:sz w:val="20"/>
        </w:rPr>
        <w:t>Delaford</w:t>
      </w:r>
      <w:proofErr w:type="spellEnd"/>
      <w:r>
        <w:rPr>
          <w:rFonts w:ascii="Georgia" w:hAnsi="Georgia"/>
          <w:sz w:val="20"/>
        </w:rPr>
        <w:t xml:space="preserve"> (p. 204).  How much more is at </w:t>
      </w:r>
      <w:proofErr w:type="spellStart"/>
      <w:r>
        <w:rPr>
          <w:rFonts w:ascii="Georgia" w:hAnsi="Georgia"/>
          <w:sz w:val="20"/>
        </w:rPr>
        <w:t>Willougby’s</w:t>
      </w:r>
      <w:proofErr w:type="spellEnd"/>
      <w:r>
        <w:rPr>
          <w:rFonts w:ascii="Georgia" w:hAnsi="Georgia"/>
          <w:sz w:val="20"/>
        </w:rPr>
        <w:t xml:space="preserve"> disposal per year than Edward’s? </w:t>
      </w:r>
    </w:p>
    <w:p w14:paraId="3FA8273F" w14:textId="77777777" w:rsidR="005F7EA1" w:rsidRDefault="005F7EA1">
      <w:pPr>
        <w:widowControl w:val="0"/>
        <w:tabs>
          <w:tab w:val="right" w:pos="9359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ab/>
        <w:t>__________________</w:t>
      </w:r>
    </w:p>
    <w:sectPr w:rsidR="005F7EA1" w:rsidSect="005F7EA1">
      <w:pgSz w:w="12240" w:h="15840"/>
      <w:pgMar w:top="1440" w:right="144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A1"/>
    <w:rsid w:val="00025BEA"/>
    <w:rsid w:val="003C4B34"/>
    <w:rsid w:val="00413FFD"/>
    <w:rsid w:val="005F7EA1"/>
    <w:rsid w:val="00632908"/>
    <w:rsid w:val="009D7BEA"/>
    <w:rsid w:val="00E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2325D3"/>
  <w15:docId w15:val="{993700B2-C301-47AF-8D73-7A1CEF6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rFonts w:cs="Times New Roman"/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rFonts w:cs="Times New Roman"/>
      <w:i/>
    </w:rPr>
  </w:style>
  <w:style w:type="character" w:customStyle="1" w:styleId="CODE">
    <w:name w:val="CODE"/>
    <w:rPr>
      <w:rFonts w:ascii="Courier New" w:hAnsi="Courier New" w:cs="Times New Roman"/>
      <w:sz w:val="20"/>
    </w:rPr>
  </w:style>
  <w:style w:type="character" w:customStyle="1" w:styleId="WPEmphasis">
    <w:name w:val="WP_Emphasis"/>
    <w:rPr>
      <w:rFonts w:cs="Times New Roman"/>
      <w:i/>
    </w:rPr>
  </w:style>
  <w:style w:type="character" w:customStyle="1" w:styleId="WPHyperlink">
    <w:name w:val="WP_Hyperlink"/>
    <w:rPr>
      <w:rFonts w:cs="Times New Roman"/>
      <w:color w:val="0000FF"/>
      <w:u w:val="single"/>
    </w:rPr>
  </w:style>
  <w:style w:type="character" w:customStyle="1" w:styleId="FollowedHype">
    <w:name w:val="FollowedHype"/>
    <w:rPr>
      <w:rFonts w:cs="Times New Roman"/>
      <w:color w:val="800080"/>
      <w:u w:val="single"/>
    </w:rPr>
  </w:style>
  <w:style w:type="character" w:customStyle="1" w:styleId="Keyboard">
    <w:name w:val="Keyboard"/>
    <w:rPr>
      <w:rFonts w:ascii="Courier New" w:hAnsi="Courier New" w:cs="Times New Roman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 w:cs="Times New Roman"/>
    </w:rPr>
  </w:style>
  <w:style w:type="character" w:customStyle="1" w:styleId="WPStrong">
    <w:name w:val="WP_Strong"/>
    <w:rPr>
      <w:rFonts w:cs="Times New Roman"/>
      <w:b/>
    </w:rPr>
  </w:style>
  <w:style w:type="character" w:customStyle="1" w:styleId="Typewriter">
    <w:name w:val="Typewriter"/>
    <w:rPr>
      <w:rFonts w:ascii="Courier New" w:hAnsi="Courier New" w:cs="Times New Roman"/>
      <w:sz w:val="20"/>
    </w:rPr>
  </w:style>
  <w:style w:type="character" w:customStyle="1" w:styleId="Variable">
    <w:name w:val="Variable"/>
    <w:rPr>
      <w:rFonts w:cs="Times New Roman"/>
      <w:i/>
    </w:rPr>
  </w:style>
  <w:style w:type="character" w:customStyle="1" w:styleId="HTMLMarkup">
    <w:name w:val="HTML Markup"/>
    <w:rPr>
      <w:rFonts w:cs="Times New Roman"/>
      <w:vanish/>
      <w:color w:val="FF0000"/>
    </w:rPr>
  </w:style>
  <w:style w:type="character" w:customStyle="1" w:styleId="Comment">
    <w:name w:val="Comment"/>
    <w:rPr>
      <w:rFonts w:cs="Times New Roman"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W. Nye</dc:creator>
  <cp:lastModifiedBy>Eric W. Nye</cp:lastModifiedBy>
  <cp:revision>3</cp:revision>
  <dcterms:created xsi:type="dcterms:W3CDTF">2018-07-05T09:52:00Z</dcterms:created>
  <dcterms:modified xsi:type="dcterms:W3CDTF">2018-07-05T09:52:00Z</dcterms:modified>
</cp:coreProperties>
</file>