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3CE6C5E9" w14:textId="658ED1BE" w:rsidR="00CF348B" w:rsidRPr="00CF348B" w:rsidRDefault="003C0088" w:rsidP="00CF348B">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620" w:history="1">
            <w:r w:rsidR="00CF348B" w:rsidRPr="00CF348B">
              <w:rPr>
                <w:rStyle w:val="Hyperlink"/>
                <w:rFonts w:ascii="Corbel" w:hAnsi="Corbel"/>
                <w:noProof/>
                <w:sz w:val="18"/>
                <w:szCs w:val="18"/>
              </w:rPr>
              <w:t>Employment Details</w:t>
            </w:r>
            <w:r w:rsidR="00CF348B" w:rsidRPr="00CF348B">
              <w:rPr>
                <w:noProof/>
                <w:webHidden/>
                <w:sz w:val="18"/>
                <w:szCs w:val="18"/>
              </w:rPr>
              <w:tab/>
            </w:r>
            <w:r w:rsidR="00CF348B" w:rsidRPr="00CF348B">
              <w:rPr>
                <w:noProof/>
                <w:webHidden/>
                <w:sz w:val="18"/>
                <w:szCs w:val="18"/>
              </w:rPr>
              <w:fldChar w:fldCharType="begin"/>
            </w:r>
            <w:r w:rsidR="00CF348B" w:rsidRPr="00CF348B">
              <w:rPr>
                <w:noProof/>
                <w:webHidden/>
                <w:sz w:val="18"/>
                <w:szCs w:val="18"/>
              </w:rPr>
              <w:instrText xml:space="preserve"> PAGEREF _Toc211321620 \h </w:instrText>
            </w:r>
            <w:r w:rsidR="00CF348B" w:rsidRPr="00CF348B">
              <w:rPr>
                <w:noProof/>
                <w:webHidden/>
                <w:sz w:val="18"/>
                <w:szCs w:val="18"/>
              </w:rPr>
            </w:r>
            <w:r w:rsidR="00CF348B" w:rsidRPr="00CF348B">
              <w:rPr>
                <w:noProof/>
                <w:webHidden/>
                <w:sz w:val="18"/>
                <w:szCs w:val="18"/>
              </w:rPr>
              <w:fldChar w:fldCharType="separate"/>
            </w:r>
            <w:r w:rsidR="00CF348B">
              <w:rPr>
                <w:noProof/>
                <w:webHidden/>
                <w:sz w:val="18"/>
                <w:szCs w:val="18"/>
              </w:rPr>
              <w:t>1</w:t>
            </w:r>
            <w:r w:rsidR="00CF348B" w:rsidRPr="00CF348B">
              <w:rPr>
                <w:noProof/>
                <w:webHidden/>
                <w:sz w:val="18"/>
                <w:szCs w:val="18"/>
              </w:rPr>
              <w:fldChar w:fldCharType="end"/>
            </w:r>
          </w:hyperlink>
        </w:p>
        <w:p w14:paraId="7C434F56" w14:textId="3D3DF43C" w:rsidR="00CF348B" w:rsidRPr="00CF348B" w:rsidRDefault="00CF348B" w:rsidP="00CF348B">
          <w:pPr>
            <w:pStyle w:val="TOC1"/>
            <w:tabs>
              <w:tab w:val="right" w:leader="dot" w:pos="10790"/>
            </w:tabs>
            <w:spacing w:before="0" w:after="0"/>
            <w:rPr>
              <w:noProof/>
              <w:kern w:val="2"/>
              <w:sz w:val="22"/>
              <w:szCs w:val="22"/>
              <w14:ligatures w14:val="standardContextual"/>
            </w:rPr>
          </w:pPr>
          <w:hyperlink w:anchor="_Toc211321621" w:history="1">
            <w:r w:rsidRPr="00CF348B">
              <w:rPr>
                <w:rStyle w:val="Hyperlink"/>
                <w:rFonts w:ascii="Corbel" w:hAnsi="Corbel"/>
                <w:b/>
                <w:bCs/>
                <w:noProof/>
                <w:sz w:val="18"/>
                <w:szCs w:val="18"/>
              </w:rPr>
              <w:t>Employment Information</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_Toc211321621 \h </w:instrText>
            </w:r>
            <w:r w:rsidRPr="00CF348B">
              <w:rPr>
                <w:noProof/>
                <w:webHidden/>
                <w:sz w:val="18"/>
                <w:szCs w:val="18"/>
              </w:rPr>
            </w:r>
            <w:r w:rsidRPr="00CF348B">
              <w:rPr>
                <w:noProof/>
                <w:webHidden/>
                <w:sz w:val="18"/>
                <w:szCs w:val="18"/>
              </w:rPr>
              <w:fldChar w:fldCharType="separate"/>
            </w:r>
            <w:r>
              <w:rPr>
                <w:noProof/>
                <w:webHidden/>
                <w:sz w:val="18"/>
                <w:szCs w:val="18"/>
              </w:rPr>
              <w:t>2</w:t>
            </w:r>
            <w:r w:rsidRPr="00CF348B">
              <w:rPr>
                <w:noProof/>
                <w:webHidden/>
                <w:sz w:val="18"/>
                <w:szCs w:val="18"/>
              </w:rPr>
              <w:fldChar w:fldCharType="end"/>
            </w:r>
          </w:hyperlink>
        </w:p>
        <w:p w14:paraId="3D479253" w14:textId="0E231543" w:rsidR="00CF348B" w:rsidRPr="00CF348B" w:rsidRDefault="00CF348B" w:rsidP="00CF348B">
          <w:pPr>
            <w:pStyle w:val="TOC2"/>
            <w:spacing w:before="0" w:after="0"/>
            <w:rPr>
              <w:noProof/>
              <w:kern w:val="2"/>
              <w:sz w:val="22"/>
              <w:szCs w:val="22"/>
              <w14:ligatures w14:val="standardContextual"/>
            </w:rPr>
          </w:pPr>
          <w:hyperlink w:anchor="_Toc211321622" w:history="1">
            <w:r w:rsidRPr="00CF348B">
              <w:rPr>
                <w:rStyle w:val="Hyperlink"/>
                <w:noProof/>
                <w:sz w:val="18"/>
                <w:szCs w:val="18"/>
                <w:shd w:val="clear" w:color="auto" w:fill="FFF4CD" w:themeFill="accent1" w:themeFillTint="33"/>
              </w:rPr>
              <w:t>University Regulations and Policies.</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_Toc211321622 \h </w:instrText>
            </w:r>
            <w:r w:rsidRPr="00CF348B">
              <w:rPr>
                <w:noProof/>
                <w:webHidden/>
                <w:sz w:val="18"/>
                <w:szCs w:val="18"/>
              </w:rPr>
            </w:r>
            <w:r w:rsidRPr="00CF348B">
              <w:rPr>
                <w:noProof/>
                <w:webHidden/>
                <w:sz w:val="18"/>
                <w:szCs w:val="18"/>
              </w:rPr>
              <w:fldChar w:fldCharType="separate"/>
            </w:r>
            <w:r>
              <w:rPr>
                <w:noProof/>
                <w:webHidden/>
                <w:sz w:val="18"/>
                <w:szCs w:val="18"/>
              </w:rPr>
              <w:t>2</w:t>
            </w:r>
            <w:r w:rsidRPr="00CF348B">
              <w:rPr>
                <w:noProof/>
                <w:webHidden/>
                <w:sz w:val="18"/>
                <w:szCs w:val="18"/>
              </w:rPr>
              <w:fldChar w:fldCharType="end"/>
            </w:r>
          </w:hyperlink>
        </w:p>
        <w:p w14:paraId="7DC54C32" w14:textId="7E2D2239" w:rsidR="00CF348B" w:rsidRPr="00CF348B" w:rsidRDefault="00CF348B" w:rsidP="00CF348B">
          <w:pPr>
            <w:pStyle w:val="TOC2"/>
            <w:spacing w:before="0" w:after="0"/>
            <w:rPr>
              <w:noProof/>
              <w:kern w:val="2"/>
              <w:sz w:val="22"/>
              <w:szCs w:val="22"/>
              <w14:ligatures w14:val="standardContextual"/>
            </w:rPr>
          </w:pPr>
          <w:hyperlink w:anchor="_Toc211321623" w:history="1">
            <w:r w:rsidRPr="00CF348B">
              <w:rPr>
                <w:rStyle w:val="Hyperlink"/>
                <w:noProof/>
                <w:sz w:val="18"/>
                <w:szCs w:val="18"/>
                <w:shd w:val="clear" w:color="auto" w:fill="FFF4CD" w:themeFill="accent1" w:themeFillTint="33"/>
              </w:rPr>
              <w:t>AY Appointment/Calendar.</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_Toc211321623 \h </w:instrText>
            </w:r>
            <w:r w:rsidRPr="00CF348B">
              <w:rPr>
                <w:noProof/>
                <w:webHidden/>
                <w:sz w:val="18"/>
                <w:szCs w:val="18"/>
              </w:rPr>
            </w:r>
            <w:r w:rsidRPr="00CF348B">
              <w:rPr>
                <w:noProof/>
                <w:webHidden/>
                <w:sz w:val="18"/>
                <w:szCs w:val="18"/>
              </w:rPr>
              <w:fldChar w:fldCharType="separate"/>
            </w:r>
            <w:r>
              <w:rPr>
                <w:noProof/>
                <w:webHidden/>
                <w:sz w:val="18"/>
                <w:szCs w:val="18"/>
              </w:rPr>
              <w:t>2</w:t>
            </w:r>
            <w:r w:rsidRPr="00CF348B">
              <w:rPr>
                <w:noProof/>
                <w:webHidden/>
                <w:sz w:val="18"/>
                <w:szCs w:val="18"/>
              </w:rPr>
              <w:fldChar w:fldCharType="end"/>
            </w:r>
          </w:hyperlink>
        </w:p>
        <w:p w14:paraId="15091666" w14:textId="6545192F" w:rsidR="00CF348B" w:rsidRPr="00CF348B" w:rsidRDefault="00CF348B" w:rsidP="00CF348B">
          <w:pPr>
            <w:pStyle w:val="TOC2"/>
            <w:spacing w:before="0" w:after="0"/>
            <w:rPr>
              <w:noProof/>
              <w:kern w:val="2"/>
              <w:sz w:val="22"/>
              <w:szCs w:val="22"/>
              <w14:ligatures w14:val="standardContextual"/>
            </w:rPr>
          </w:pPr>
          <w:hyperlink w:anchor="_Toc211321624" w:history="1">
            <w:r w:rsidRPr="00CF348B">
              <w:rPr>
                <w:rStyle w:val="Hyperlink"/>
                <w:noProof/>
                <w:sz w:val="18"/>
                <w:szCs w:val="18"/>
                <w:shd w:val="clear" w:color="auto" w:fill="FFF4CD" w:themeFill="accent1" w:themeFillTint="33"/>
              </w:rPr>
              <w:t>Summer Salary.</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_Toc211321624 \h </w:instrText>
            </w:r>
            <w:r w:rsidRPr="00CF348B">
              <w:rPr>
                <w:noProof/>
                <w:webHidden/>
                <w:sz w:val="18"/>
                <w:szCs w:val="18"/>
              </w:rPr>
            </w:r>
            <w:r w:rsidRPr="00CF348B">
              <w:rPr>
                <w:noProof/>
                <w:webHidden/>
                <w:sz w:val="18"/>
                <w:szCs w:val="18"/>
              </w:rPr>
              <w:fldChar w:fldCharType="separate"/>
            </w:r>
            <w:r>
              <w:rPr>
                <w:noProof/>
                <w:webHidden/>
                <w:sz w:val="18"/>
                <w:szCs w:val="18"/>
              </w:rPr>
              <w:t>2</w:t>
            </w:r>
            <w:r w:rsidRPr="00CF348B">
              <w:rPr>
                <w:noProof/>
                <w:webHidden/>
                <w:sz w:val="18"/>
                <w:szCs w:val="18"/>
              </w:rPr>
              <w:fldChar w:fldCharType="end"/>
            </w:r>
          </w:hyperlink>
        </w:p>
        <w:p w14:paraId="18AD00D4" w14:textId="15B1D842" w:rsidR="00CF348B" w:rsidRPr="00CF348B" w:rsidRDefault="00CF348B" w:rsidP="00CF348B">
          <w:pPr>
            <w:pStyle w:val="TOC2"/>
            <w:spacing w:before="0" w:after="0"/>
            <w:rPr>
              <w:noProof/>
              <w:kern w:val="2"/>
              <w:sz w:val="22"/>
              <w:szCs w:val="22"/>
              <w14:ligatures w14:val="standardContextual"/>
            </w:rPr>
          </w:pPr>
          <w:hyperlink w:anchor="_Toc211321625" w:history="1">
            <w:r w:rsidRPr="00CF348B">
              <w:rPr>
                <w:rStyle w:val="Hyperlink"/>
                <w:noProof/>
                <w:sz w:val="18"/>
                <w:szCs w:val="18"/>
                <w:shd w:val="clear" w:color="auto" w:fill="FFF4CD" w:themeFill="accent1" w:themeFillTint="33"/>
              </w:rPr>
              <w:t>Job Duties/Performance Review.</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_Toc211321625 \h </w:instrText>
            </w:r>
            <w:r w:rsidRPr="00CF348B">
              <w:rPr>
                <w:noProof/>
                <w:webHidden/>
                <w:sz w:val="18"/>
                <w:szCs w:val="18"/>
              </w:rPr>
            </w:r>
            <w:r w:rsidRPr="00CF348B">
              <w:rPr>
                <w:noProof/>
                <w:webHidden/>
                <w:sz w:val="18"/>
                <w:szCs w:val="18"/>
              </w:rPr>
              <w:fldChar w:fldCharType="separate"/>
            </w:r>
            <w:r>
              <w:rPr>
                <w:noProof/>
                <w:webHidden/>
                <w:sz w:val="18"/>
                <w:szCs w:val="18"/>
              </w:rPr>
              <w:t>2</w:t>
            </w:r>
            <w:r w:rsidRPr="00CF348B">
              <w:rPr>
                <w:noProof/>
                <w:webHidden/>
                <w:sz w:val="18"/>
                <w:szCs w:val="18"/>
              </w:rPr>
              <w:fldChar w:fldCharType="end"/>
            </w:r>
          </w:hyperlink>
        </w:p>
        <w:p w14:paraId="40057A37" w14:textId="492E0E71" w:rsidR="00CF348B" w:rsidRPr="00CF348B" w:rsidRDefault="00CF348B" w:rsidP="00CF348B">
          <w:pPr>
            <w:pStyle w:val="TOC2"/>
            <w:spacing w:before="0" w:after="0"/>
            <w:rPr>
              <w:noProof/>
              <w:kern w:val="2"/>
              <w:sz w:val="22"/>
              <w:szCs w:val="22"/>
              <w14:ligatures w14:val="standardContextual"/>
            </w:rPr>
          </w:pPr>
          <w:hyperlink w:anchor="_Toc211321626" w:history="1">
            <w:r w:rsidRPr="00CF348B">
              <w:rPr>
                <w:rStyle w:val="Hyperlink"/>
                <w:noProof/>
                <w:sz w:val="18"/>
                <w:szCs w:val="18"/>
                <w:shd w:val="clear" w:color="auto" w:fill="FFF4CD" w:themeFill="accent1" w:themeFillTint="33"/>
              </w:rPr>
              <w:t>Tenure Recommendation.</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_Toc211321626 \h </w:instrText>
            </w:r>
            <w:r w:rsidRPr="00CF348B">
              <w:rPr>
                <w:noProof/>
                <w:webHidden/>
                <w:sz w:val="18"/>
                <w:szCs w:val="18"/>
              </w:rPr>
            </w:r>
            <w:r w:rsidRPr="00CF348B">
              <w:rPr>
                <w:noProof/>
                <w:webHidden/>
                <w:sz w:val="18"/>
                <w:szCs w:val="18"/>
              </w:rPr>
              <w:fldChar w:fldCharType="separate"/>
            </w:r>
            <w:r>
              <w:rPr>
                <w:noProof/>
                <w:webHidden/>
                <w:sz w:val="18"/>
                <w:szCs w:val="18"/>
              </w:rPr>
              <w:t>3</w:t>
            </w:r>
            <w:r w:rsidRPr="00CF348B">
              <w:rPr>
                <w:noProof/>
                <w:webHidden/>
                <w:sz w:val="18"/>
                <w:szCs w:val="18"/>
              </w:rPr>
              <w:fldChar w:fldCharType="end"/>
            </w:r>
          </w:hyperlink>
        </w:p>
        <w:p w14:paraId="2D2E6879" w14:textId="4A0FACE7" w:rsidR="00CF348B" w:rsidRPr="00CF348B" w:rsidRDefault="00CF348B" w:rsidP="00CF348B">
          <w:pPr>
            <w:pStyle w:val="TOC2"/>
            <w:spacing w:before="0" w:after="0"/>
            <w:rPr>
              <w:noProof/>
              <w:kern w:val="2"/>
              <w:sz w:val="22"/>
              <w:szCs w:val="22"/>
              <w14:ligatures w14:val="standardContextual"/>
            </w:rPr>
          </w:pPr>
          <w:hyperlink w:anchor="_Toc211321627" w:history="1">
            <w:r w:rsidRPr="00CF348B">
              <w:rPr>
                <w:rStyle w:val="Hyperlink"/>
                <w:noProof/>
                <w:sz w:val="18"/>
                <w:szCs w:val="18"/>
                <w:shd w:val="clear" w:color="auto" w:fill="FFF4CD" w:themeFill="accent1" w:themeFillTint="33"/>
              </w:rPr>
              <w:t>Post-Tenure Review.</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_Toc211321627 \h </w:instrText>
            </w:r>
            <w:r w:rsidRPr="00CF348B">
              <w:rPr>
                <w:noProof/>
                <w:webHidden/>
                <w:sz w:val="18"/>
                <w:szCs w:val="18"/>
              </w:rPr>
            </w:r>
            <w:r w:rsidRPr="00CF348B">
              <w:rPr>
                <w:noProof/>
                <w:webHidden/>
                <w:sz w:val="18"/>
                <w:szCs w:val="18"/>
              </w:rPr>
              <w:fldChar w:fldCharType="separate"/>
            </w:r>
            <w:r>
              <w:rPr>
                <w:noProof/>
                <w:webHidden/>
                <w:sz w:val="18"/>
                <w:szCs w:val="18"/>
              </w:rPr>
              <w:t>3</w:t>
            </w:r>
            <w:r w:rsidRPr="00CF348B">
              <w:rPr>
                <w:noProof/>
                <w:webHidden/>
                <w:sz w:val="18"/>
                <w:szCs w:val="18"/>
              </w:rPr>
              <w:fldChar w:fldCharType="end"/>
            </w:r>
          </w:hyperlink>
        </w:p>
        <w:p w14:paraId="686AB149" w14:textId="13A407EB" w:rsidR="00CF348B" w:rsidRPr="00CF348B" w:rsidRDefault="00CF348B" w:rsidP="00CF348B">
          <w:pPr>
            <w:pStyle w:val="TOC2"/>
            <w:spacing w:before="0" w:after="0"/>
            <w:rPr>
              <w:noProof/>
              <w:kern w:val="2"/>
              <w:sz w:val="22"/>
              <w:szCs w:val="22"/>
              <w14:ligatures w14:val="standardContextual"/>
            </w:rPr>
          </w:pPr>
          <w:hyperlink w:anchor="_Toc211321628" w:history="1">
            <w:r w:rsidRPr="00CF348B">
              <w:rPr>
                <w:rStyle w:val="Hyperlink"/>
                <w:noProof/>
                <w:sz w:val="18"/>
                <w:szCs w:val="18"/>
                <w:shd w:val="clear" w:color="auto" w:fill="FFF4CD" w:themeFill="accent1" w:themeFillTint="33"/>
              </w:rPr>
              <w:t>Faculty Workload.</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_Toc211321628 \h </w:instrText>
            </w:r>
            <w:r w:rsidRPr="00CF348B">
              <w:rPr>
                <w:noProof/>
                <w:webHidden/>
                <w:sz w:val="18"/>
                <w:szCs w:val="18"/>
              </w:rPr>
            </w:r>
            <w:r w:rsidRPr="00CF348B">
              <w:rPr>
                <w:noProof/>
                <w:webHidden/>
                <w:sz w:val="18"/>
                <w:szCs w:val="18"/>
              </w:rPr>
              <w:fldChar w:fldCharType="separate"/>
            </w:r>
            <w:r>
              <w:rPr>
                <w:noProof/>
                <w:webHidden/>
                <w:sz w:val="18"/>
                <w:szCs w:val="18"/>
              </w:rPr>
              <w:t>3</w:t>
            </w:r>
            <w:r w:rsidRPr="00CF348B">
              <w:rPr>
                <w:noProof/>
                <w:webHidden/>
                <w:sz w:val="18"/>
                <w:szCs w:val="18"/>
              </w:rPr>
              <w:fldChar w:fldCharType="end"/>
            </w:r>
          </w:hyperlink>
        </w:p>
        <w:p w14:paraId="60203AB9" w14:textId="58036375" w:rsidR="00CF348B" w:rsidRPr="00CF348B" w:rsidRDefault="00CF348B" w:rsidP="00CF348B">
          <w:pPr>
            <w:pStyle w:val="TOC2"/>
            <w:spacing w:before="0" w:after="0"/>
            <w:rPr>
              <w:noProof/>
              <w:kern w:val="2"/>
              <w:sz w:val="22"/>
              <w:szCs w:val="22"/>
              <w14:ligatures w14:val="standardContextual"/>
            </w:rPr>
          </w:pPr>
          <w:hyperlink w:anchor="_Toc211321629" w:history="1">
            <w:r w:rsidRPr="00CF348B">
              <w:rPr>
                <w:rStyle w:val="Hyperlink"/>
                <w:noProof/>
                <w:sz w:val="18"/>
                <w:szCs w:val="18"/>
                <w:shd w:val="clear" w:color="auto" w:fill="FFF4CD" w:themeFill="accent1" w:themeFillTint="33"/>
              </w:rPr>
              <w:t>Presence on Campus.</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_Toc211321629 \h </w:instrText>
            </w:r>
            <w:r w:rsidRPr="00CF348B">
              <w:rPr>
                <w:noProof/>
                <w:webHidden/>
                <w:sz w:val="18"/>
                <w:szCs w:val="18"/>
              </w:rPr>
            </w:r>
            <w:r w:rsidRPr="00CF348B">
              <w:rPr>
                <w:noProof/>
                <w:webHidden/>
                <w:sz w:val="18"/>
                <w:szCs w:val="18"/>
              </w:rPr>
              <w:fldChar w:fldCharType="separate"/>
            </w:r>
            <w:r>
              <w:rPr>
                <w:noProof/>
                <w:webHidden/>
                <w:sz w:val="18"/>
                <w:szCs w:val="18"/>
              </w:rPr>
              <w:t>3</w:t>
            </w:r>
            <w:r w:rsidRPr="00CF348B">
              <w:rPr>
                <w:noProof/>
                <w:webHidden/>
                <w:sz w:val="18"/>
                <w:szCs w:val="18"/>
              </w:rPr>
              <w:fldChar w:fldCharType="end"/>
            </w:r>
          </w:hyperlink>
        </w:p>
        <w:p w14:paraId="4F79B90D" w14:textId="7160A044" w:rsidR="00CF348B" w:rsidRPr="00CF348B" w:rsidRDefault="00CF348B" w:rsidP="00CF348B">
          <w:pPr>
            <w:pStyle w:val="TOC2"/>
            <w:spacing w:before="0" w:after="0"/>
            <w:rPr>
              <w:noProof/>
              <w:kern w:val="2"/>
              <w:sz w:val="22"/>
              <w:szCs w:val="22"/>
              <w14:ligatures w14:val="standardContextual"/>
            </w:rPr>
          </w:pPr>
          <w:hyperlink w:anchor="_Toc211321630" w:history="1">
            <w:r w:rsidRPr="00CF348B">
              <w:rPr>
                <w:rStyle w:val="Hyperlink"/>
                <w:noProof/>
                <w:sz w:val="18"/>
                <w:szCs w:val="18"/>
                <w:shd w:val="clear" w:color="auto" w:fill="FFF4CD" w:themeFill="accent1" w:themeFillTint="33"/>
              </w:rPr>
              <w:t>Conflict of Interest/Commitment.</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_Toc211321630 \h </w:instrText>
            </w:r>
            <w:r w:rsidRPr="00CF348B">
              <w:rPr>
                <w:noProof/>
                <w:webHidden/>
                <w:sz w:val="18"/>
                <w:szCs w:val="18"/>
              </w:rPr>
            </w:r>
            <w:r w:rsidRPr="00CF348B">
              <w:rPr>
                <w:noProof/>
                <w:webHidden/>
                <w:sz w:val="18"/>
                <w:szCs w:val="18"/>
              </w:rPr>
              <w:fldChar w:fldCharType="separate"/>
            </w:r>
            <w:r>
              <w:rPr>
                <w:noProof/>
                <w:webHidden/>
                <w:sz w:val="18"/>
                <w:szCs w:val="18"/>
              </w:rPr>
              <w:t>3</w:t>
            </w:r>
            <w:r w:rsidRPr="00CF348B">
              <w:rPr>
                <w:noProof/>
                <w:webHidden/>
                <w:sz w:val="18"/>
                <w:szCs w:val="18"/>
              </w:rPr>
              <w:fldChar w:fldCharType="end"/>
            </w:r>
          </w:hyperlink>
        </w:p>
        <w:p w14:paraId="0BBD0C81" w14:textId="1B4CED8D" w:rsidR="00CF348B" w:rsidRPr="00CF348B" w:rsidRDefault="00CF348B" w:rsidP="00CF348B">
          <w:pPr>
            <w:pStyle w:val="TOC2"/>
            <w:spacing w:before="0" w:after="0"/>
            <w:rPr>
              <w:noProof/>
              <w:kern w:val="2"/>
              <w:sz w:val="22"/>
              <w:szCs w:val="22"/>
              <w14:ligatures w14:val="standardContextual"/>
            </w:rPr>
          </w:pPr>
          <w:hyperlink w:anchor="_Toc211321631" w:history="1">
            <w:r w:rsidRPr="00CF348B">
              <w:rPr>
                <w:rStyle w:val="Hyperlink"/>
                <w:noProof/>
                <w:sz w:val="18"/>
                <w:szCs w:val="18"/>
                <w:shd w:val="clear" w:color="auto" w:fill="FFF4CD" w:themeFill="accent1" w:themeFillTint="33"/>
              </w:rPr>
              <w:t>Intellectual Property.</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_Toc211321631 \h </w:instrText>
            </w:r>
            <w:r w:rsidRPr="00CF348B">
              <w:rPr>
                <w:noProof/>
                <w:webHidden/>
                <w:sz w:val="18"/>
                <w:szCs w:val="18"/>
              </w:rPr>
            </w:r>
            <w:r w:rsidRPr="00CF348B">
              <w:rPr>
                <w:noProof/>
                <w:webHidden/>
                <w:sz w:val="18"/>
                <w:szCs w:val="18"/>
              </w:rPr>
              <w:fldChar w:fldCharType="separate"/>
            </w:r>
            <w:r>
              <w:rPr>
                <w:noProof/>
                <w:webHidden/>
                <w:sz w:val="18"/>
                <w:szCs w:val="18"/>
              </w:rPr>
              <w:t>4</w:t>
            </w:r>
            <w:r w:rsidRPr="00CF348B">
              <w:rPr>
                <w:noProof/>
                <w:webHidden/>
                <w:sz w:val="18"/>
                <w:szCs w:val="18"/>
              </w:rPr>
              <w:fldChar w:fldCharType="end"/>
            </w:r>
          </w:hyperlink>
        </w:p>
        <w:p w14:paraId="6E95701A" w14:textId="09F25613" w:rsidR="00CF348B" w:rsidRPr="00CF348B" w:rsidRDefault="00CF348B" w:rsidP="00CF348B">
          <w:pPr>
            <w:pStyle w:val="TOC2"/>
            <w:spacing w:before="0" w:after="0"/>
            <w:rPr>
              <w:noProof/>
              <w:kern w:val="2"/>
              <w:sz w:val="22"/>
              <w:szCs w:val="22"/>
              <w14:ligatures w14:val="standardContextual"/>
            </w:rPr>
          </w:pPr>
          <w:hyperlink w:anchor="_Toc211321632" w:history="1">
            <w:r w:rsidRPr="00CF348B">
              <w:rPr>
                <w:rStyle w:val="Hyperlink"/>
                <w:noProof/>
                <w:sz w:val="18"/>
                <w:szCs w:val="18"/>
                <w:shd w:val="clear" w:color="auto" w:fill="FFF4CD" w:themeFill="accent1" w:themeFillTint="33"/>
              </w:rPr>
              <w:t>Conduct.</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_Toc211321632 \h </w:instrText>
            </w:r>
            <w:r w:rsidRPr="00CF348B">
              <w:rPr>
                <w:noProof/>
                <w:webHidden/>
                <w:sz w:val="18"/>
                <w:szCs w:val="18"/>
              </w:rPr>
            </w:r>
            <w:r w:rsidRPr="00CF348B">
              <w:rPr>
                <w:noProof/>
                <w:webHidden/>
                <w:sz w:val="18"/>
                <w:szCs w:val="18"/>
              </w:rPr>
              <w:fldChar w:fldCharType="separate"/>
            </w:r>
            <w:r>
              <w:rPr>
                <w:noProof/>
                <w:webHidden/>
                <w:sz w:val="18"/>
                <w:szCs w:val="18"/>
              </w:rPr>
              <w:t>4</w:t>
            </w:r>
            <w:r w:rsidRPr="00CF348B">
              <w:rPr>
                <w:noProof/>
                <w:webHidden/>
                <w:sz w:val="18"/>
                <w:szCs w:val="18"/>
              </w:rPr>
              <w:fldChar w:fldCharType="end"/>
            </w:r>
          </w:hyperlink>
        </w:p>
        <w:p w14:paraId="75FA7AF8" w14:textId="1F4D13EF" w:rsidR="00CF348B" w:rsidRPr="00CF348B" w:rsidRDefault="00CF348B" w:rsidP="00CF348B">
          <w:pPr>
            <w:pStyle w:val="TOC2"/>
            <w:spacing w:before="0" w:after="0"/>
            <w:rPr>
              <w:noProof/>
              <w:kern w:val="2"/>
              <w:sz w:val="22"/>
              <w:szCs w:val="22"/>
              <w14:ligatures w14:val="standardContextual"/>
            </w:rPr>
          </w:pPr>
          <w:hyperlink w:anchor="_Toc211321633" w:history="1">
            <w:r w:rsidRPr="00CF348B">
              <w:rPr>
                <w:rStyle w:val="Hyperlink"/>
                <w:noProof/>
                <w:sz w:val="18"/>
                <w:szCs w:val="18"/>
                <w:shd w:val="clear" w:color="auto" w:fill="FFF4CD" w:themeFill="accent1" w:themeFillTint="33"/>
              </w:rPr>
              <w:t>New Faculty Orientation.</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_Toc211321633 \h </w:instrText>
            </w:r>
            <w:r w:rsidRPr="00CF348B">
              <w:rPr>
                <w:noProof/>
                <w:webHidden/>
                <w:sz w:val="18"/>
                <w:szCs w:val="18"/>
              </w:rPr>
            </w:r>
            <w:r w:rsidRPr="00CF348B">
              <w:rPr>
                <w:noProof/>
                <w:webHidden/>
                <w:sz w:val="18"/>
                <w:szCs w:val="18"/>
              </w:rPr>
              <w:fldChar w:fldCharType="separate"/>
            </w:r>
            <w:r>
              <w:rPr>
                <w:noProof/>
                <w:webHidden/>
                <w:sz w:val="18"/>
                <w:szCs w:val="18"/>
              </w:rPr>
              <w:t>4</w:t>
            </w:r>
            <w:r w:rsidRPr="00CF348B">
              <w:rPr>
                <w:noProof/>
                <w:webHidden/>
                <w:sz w:val="18"/>
                <w:szCs w:val="18"/>
              </w:rPr>
              <w:fldChar w:fldCharType="end"/>
            </w:r>
          </w:hyperlink>
        </w:p>
        <w:p w14:paraId="254C8118" w14:textId="577C3367" w:rsidR="00CF348B" w:rsidRPr="00CF348B" w:rsidRDefault="00CF348B" w:rsidP="00CF348B">
          <w:pPr>
            <w:pStyle w:val="TOC2"/>
            <w:spacing w:before="0" w:after="0"/>
            <w:rPr>
              <w:noProof/>
              <w:kern w:val="2"/>
              <w:sz w:val="22"/>
              <w:szCs w:val="22"/>
              <w14:ligatures w14:val="standardContextual"/>
            </w:rPr>
          </w:pPr>
          <w:hyperlink w:anchor="_Toc211321634" w:history="1">
            <w:r w:rsidRPr="00CF348B">
              <w:rPr>
                <w:rStyle w:val="Hyperlink"/>
                <w:noProof/>
                <w:sz w:val="18"/>
                <w:szCs w:val="18"/>
                <w:shd w:val="clear" w:color="auto" w:fill="FFF4CD" w:themeFill="accent1" w:themeFillTint="33"/>
              </w:rPr>
              <w:t>Terminal Degree Requirement.</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_Toc211321634 \h </w:instrText>
            </w:r>
            <w:r w:rsidRPr="00CF348B">
              <w:rPr>
                <w:noProof/>
                <w:webHidden/>
                <w:sz w:val="18"/>
                <w:szCs w:val="18"/>
              </w:rPr>
            </w:r>
            <w:r w:rsidRPr="00CF348B">
              <w:rPr>
                <w:noProof/>
                <w:webHidden/>
                <w:sz w:val="18"/>
                <w:szCs w:val="18"/>
              </w:rPr>
              <w:fldChar w:fldCharType="separate"/>
            </w:r>
            <w:r>
              <w:rPr>
                <w:noProof/>
                <w:webHidden/>
                <w:sz w:val="18"/>
                <w:szCs w:val="18"/>
              </w:rPr>
              <w:t>4</w:t>
            </w:r>
            <w:r w:rsidRPr="00CF348B">
              <w:rPr>
                <w:noProof/>
                <w:webHidden/>
                <w:sz w:val="18"/>
                <w:szCs w:val="18"/>
              </w:rPr>
              <w:fldChar w:fldCharType="end"/>
            </w:r>
          </w:hyperlink>
        </w:p>
        <w:p w14:paraId="03013915" w14:textId="163BC734" w:rsidR="00CF348B" w:rsidRPr="00CF348B" w:rsidRDefault="00CF348B" w:rsidP="00CF348B">
          <w:pPr>
            <w:pStyle w:val="TOC1"/>
            <w:tabs>
              <w:tab w:val="right" w:leader="dot" w:pos="10790"/>
            </w:tabs>
            <w:spacing w:before="0" w:after="0"/>
            <w:rPr>
              <w:noProof/>
              <w:kern w:val="2"/>
              <w:sz w:val="22"/>
              <w:szCs w:val="22"/>
              <w14:ligatures w14:val="standardContextual"/>
            </w:rPr>
          </w:pPr>
          <w:hyperlink w:anchor="_Toc211321635" w:history="1">
            <w:r w:rsidRPr="00CF348B">
              <w:rPr>
                <w:rStyle w:val="Hyperlink"/>
                <w:rFonts w:ascii="Corbel" w:hAnsi="Corbel"/>
                <w:b/>
                <w:bCs/>
                <w:noProof/>
                <w:sz w:val="18"/>
                <w:szCs w:val="18"/>
              </w:rPr>
              <w:t>Agreement Acceptance</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_Toc211321635 \h </w:instrText>
            </w:r>
            <w:r w:rsidRPr="00CF348B">
              <w:rPr>
                <w:noProof/>
                <w:webHidden/>
                <w:sz w:val="18"/>
                <w:szCs w:val="18"/>
              </w:rPr>
            </w:r>
            <w:r w:rsidRPr="00CF348B">
              <w:rPr>
                <w:noProof/>
                <w:webHidden/>
                <w:sz w:val="18"/>
                <w:szCs w:val="18"/>
              </w:rPr>
              <w:fldChar w:fldCharType="separate"/>
            </w:r>
            <w:r>
              <w:rPr>
                <w:noProof/>
                <w:webHidden/>
                <w:sz w:val="18"/>
                <w:szCs w:val="18"/>
              </w:rPr>
              <w:t>5</w:t>
            </w:r>
            <w:r w:rsidRPr="00CF348B">
              <w:rPr>
                <w:noProof/>
                <w:webHidden/>
                <w:sz w:val="18"/>
                <w:szCs w:val="18"/>
              </w:rPr>
              <w:fldChar w:fldCharType="end"/>
            </w:r>
          </w:hyperlink>
        </w:p>
        <w:p w14:paraId="14DA6CD2" w14:textId="60F7996B" w:rsidR="003C0088" w:rsidRDefault="003C0088" w:rsidP="00D27CD1">
          <w:pPr>
            <w:spacing w:before="0" w:after="0" w:line="240" w:lineRule="auto"/>
          </w:pPr>
          <w:r w:rsidRPr="006B444A">
            <w:rPr>
              <w:rFonts w:ascii="Corbel" w:hAnsi="Corbel"/>
              <w:b/>
              <w:bCs/>
              <w:noProof/>
              <w:sz w:val="6"/>
              <w:szCs w:val="6"/>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35712"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620"/>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60C146E9" w:rsidR="000773EF" w:rsidRPr="00A82FDD" w:rsidRDefault="00C42C3A"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0773EF" w:rsidRPr="00A82FDD" w:rsidRDefault="00C42C3A"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508488727"/>
                                  <w:lock w:val="sdtContentLocked"/>
                                  <w:placeholder>
                                    <w:docPart w:val="DefaultPlaceholder_-1854013440"/>
                                  </w:placeholder>
                                  <w15:appearance w15:val="hidden"/>
                                  <w:text/>
                                </w:sdtPr>
                                <w:sdtEndPr/>
                                <w:sdtContent>
                                  <w:tc>
                                    <w:tcPr>
                                      <w:tcW w:w="8370" w:type="dxa"/>
                                    </w:tcPr>
                                    <w:p w14:paraId="740B032B" w14:textId="26810091"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0773EF" w:rsidRPr="00A82FDD" w:rsidRDefault="00FF3722"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368505C7" w:rsidR="000773EF" w:rsidRPr="00A82FDD" w:rsidRDefault="00BD185A"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sdt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sdt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AF86CB" w:rsidR="000773EF" w:rsidRPr="00A82FDD" w:rsidRDefault="00FF3722"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2ED3E477" w:rsidR="000773EF" w:rsidRPr="00A82FDD" w:rsidRDefault="00BD185A"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sdt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sdt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sdt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35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620"/>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60C146E9" w:rsidR="000773EF" w:rsidRPr="00A82FDD" w:rsidRDefault="00C42C3A"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0773EF" w:rsidRPr="00A82FDD" w:rsidRDefault="00C42C3A"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508488727"/>
                            <w:lock w:val="sdtContentLocked"/>
                            <w:placeholder>
                              <w:docPart w:val="DefaultPlaceholder_-1854013440"/>
                            </w:placeholder>
                            <w15:appearance w15:val="hidden"/>
                            <w:text/>
                          </w:sdtPr>
                          <w:sdtEndPr/>
                          <w:sdtContent>
                            <w:tc>
                              <w:tcPr>
                                <w:tcW w:w="8370" w:type="dxa"/>
                              </w:tcPr>
                              <w:p w14:paraId="740B032B" w14:textId="26810091"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0773EF" w:rsidRPr="00A82FDD" w:rsidRDefault="00FF3722"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368505C7" w:rsidR="000773EF" w:rsidRPr="00A82FDD" w:rsidRDefault="00BD185A"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sdt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sdt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AF86CB" w:rsidR="000773EF" w:rsidRPr="00A82FDD" w:rsidRDefault="00FF3722"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2ED3E477" w:rsidR="000773EF" w:rsidRPr="00A82FDD" w:rsidRDefault="00BD185A"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sdt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sdt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sdt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621"/>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0DB2FAF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622"/>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4F62BB" w:rsidRPr="004F62BB">
        <w:rPr>
          <w:rFonts w:asciiTheme="majorHAnsi" w:hAnsiTheme="majorHAnsi" w:cstheme="majorHAnsi"/>
          <w:spacing w:val="-2"/>
          <w:sz w:val="22"/>
          <w:szCs w:val="22"/>
        </w:rPr>
        <w:t xml:space="preserve"> </w:t>
      </w:r>
      <w:hyperlink r:id="rId7" w:history="1">
        <w:r w:rsidR="004F62BB" w:rsidRPr="004F62BB">
          <w:rPr>
            <w:rStyle w:val="Hyperlink"/>
            <w:rFonts w:asciiTheme="majorHAnsi" w:hAnsiTheme="majorHAnsi" w:cstheme="majorHAnsi"/>
            <w:spacing w:val="-2"/>
            <w:sz w:val="22"/>
            <w:szCs w:val="22"/>
          </w:rPr>
          <w:t>https://www.uwyo.edu/regs-policies/index.html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4F62BB" w:rsidRPr="004F62BB">
        <w:rPr>
          <w:rFonts w:asciiTheme="majorHAnsi" w:hAnsiTheme="majorHAnsi" w:cstheme="majorHAnsi"/>
          <w:spacing w:val="-2"/>
          <w:sz w:val="22"/>
          <w:szCs w:val="22"/>
        </w:rPr>
        <w:t xml:space="preserve"> (</w:t>
      </w:r>
      <w:hyperlink r:id="rId8" w:history="1">
        <w:r w:rsidR="004F62BB" w:rsidRPr="004F62BB">
          <w:rPr>
            <w:rStyle w:val="Hyperlink"/>
            <w:rFonts w:asciiTheme="majorHAnsi" w:hAnsiTheme="majorHAnsi" w:cstheme="majorHAnsi"/>
            <w:spacing w:val="-2"/>
            <w:sz w:val="22"/>
            <w:szCs w:val="22"/>
          </w:rPr>
          <w:t>https://www.uwyo.edu/acadaffairs/index.html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623"/>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62BB7FC7"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624"/>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125909278"/>
          <w:lock w:val="sdtContentLocked"/>
          <w:placeholder>
            <w:docPart w:val="DefaultPlaceholder_-1854013440"/>
          </w:placeholder>
          <w15:appearance w15:val="hidden"/>
          <w:text w:multiLine="1"/>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 </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23166C44" w14:textId="27511956" w:rsidR="00CA6D82" w:rsidRDefault="003D7F05" w:rsidP="000F5EE7">
      <w:pPr>
        <w:tabs>
          <w:tab w:val="left" w:pos="0"/>
        </w:tabs>
        <w:suppressAutoHyphens/>
        <w:jc w:val="both"/>
        <w:rPr>
          <w:rFonts w:asciiTheme="majorHAnsi" w:hAnsiTheme="majorHAnsi" w:cstheme="majorHAnsi"/>
          <w:spacing w:val="-2"/>
          <w:sz w:val="22"/>
          <w:szCs w:val="22"/>
        </w:rPr>
      </w:pPr>
      <w:bookmarkStart w:id="6" w:name="_Toc211321625"/>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6973A1CC"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1626"/>
      <w:r w:rsidRPr="004A60FD">
        <w:rPr>
          <w:rStyle w:val="Heading2Char"/>
        </w:rPr>
        <w:t>Tenure Recommendation.</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It has been recommended that you receive tenure at the rank of</w:t>
          </w:r>
          <w:r w:rsidR="000F1264">
            <w:rPr>
              <w:rFonts w:asciiTheme="majorHAnsi" w:hAnsiTheme="majorHAnsi" w:cstheme="majorHAnsi"/>
              <w:spacing w:val="-2"/>
              <w:sz w:val="22"/>
              <w:szCs w:val="22"/>
            </w:rPr>
            <w:t xml:space="preserve"> </w:t>
          </w:r>
          <w:r w:rsidRPr="004A60FD">
            <w:rPr>
              <w:rFonts w:asciiTheme="majorHAnsi" w:hAnsiTheme="majorHAnsi" w:cstheme="majorHAnsi"/>
              <w:spacing w:val="-2"/>
              <w:sz w:val="22"/>
              <w:szCs w:val="22"/>
            </w:rPr>
            <w:t>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29EB9EA3"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w:t>
          </w:r>
          <w:r w:rsidR="0025773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full year, with the effective date the following year. If you have not earned tenure by the end of your </w:t>
          </w:r>
          <w:r w:rsidR="0025773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year, you will be offered a terminal contract for your </w:t>
          </w:r>
          <w:r w:rsidR="0025773C">
            <w:rPr>
              <w:rFonts w:asciiTheme="majorHAnsi" w:hAnsiTheme="majorHAnsi" w:cstheme="majorHAnsi"/>
              <w:spacing w:val="-2"/>
              <w:sz w:val="22"/>
              <w:szCs w:val="22"/>
            </w:rPr>
            <w:t>fourth</w:t>
          </w:r>
          <w:r w:rsidRPr="004A60F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23DCDBB2"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8" w:name="_Toc211321627"/>
      <w:r w:rsidRPr="004A60FD">
        <w:rPr>
          <w:rStyle w:val="Heading2Char"/>
        </w:rPr>
        <w:t>Post-Tenure Review.</w:t>
      </w:r>
      <w:bookmarkEnd w:id="8"/>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9E7131">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BD185A"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9" w:name="_Toc211321628"/>
      <w:r w:rsidRPr="00265861">
        <w:rPr>
          <w:rStyle w:val="Heading2Char"/>
        </w:rPr>
        <w:t>Faculty Workload.</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0745B54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1629"/>
      <w:r w:rsidRPr="00265861">
        <w:rPr>
          <w:rStyle w:val="Heading2Char"/>
        </w:rPr>
        <w:t>Presence on Campus.</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15A242216E39434BA00E691BD1F2132A"/>
          </w:placeholder>
          <w15:appearance w15:val="hidden"/>
          <w:text/>
        </w:sdtPr>
        <w:sdtEndPr/>
        <w:sdtContent>
          <w:r w:rsidR="00B06191" w:rsidRPr="00B06191">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B06191" w:rsidRPr="00B06191">
        <w:rPr>
          <w:rFonts w:asciiTheme="majorHAnsi" w:hAnsiTheme="majorHAnsi" w:cstheme="majorHAnsi"/>
          <w:spacing w:val="-2"/>
          <w:sz w:val="22"/>
          <w:szCs w:val="22"/>
        </w:rPr>
        <w:t xml:space="preserve">  </w:t>
      </w:r>
    </w:p>
    <w:p w14:paraId="596A0DE6" w14:textId="77777777" w:rsidR="0096365E" w:rsidRPr="0096365E" w:rsidRDefault="003D7F05">
      <w:pPr>
        <w:tabs>
          <w:tab w:val="left" w:pos="0"/>
        </w:tabs>
        <w:suppressAutoHyphens/>
        <w:jc w:val="both"/>
        <w:rPr>
          <w:rFonts w:asciiTheme="majorHAnsi" w:hAnsiTheme="majorHAnsi" w:cstheme="majorHAnsi"/>
          <w:spacing w:val="-2"/>
          <w:sz w:val="22"/>
          <w:szCs w:val="22"/>
        </w:rPr>
      </w:pPr>
      <w:bookmarkStart w:id="11" w:name="_Toc211321630"/>
      <w:r w:rsidRPr="00265861">
        <w:rPr>
          <w:rStyle w:val="Heading2Char"/>
        </w:rPr>
        <w:t>Conflict of Interest/Commitment.</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DCD1E7569A294FD18B1203220D4A75D2"/>
          </w:placeholder>
          <w15:appearance w15:val="hidden"/>
          <w:text/>
        </w:sdtPr>
        <w:sdtEndPr/>
        <w:sdtContent>
          <w:r w:rsidR="0096365E" w:rsidRPr="0096365E">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w:t>
          </w:r>
          <w:r w:rsidR="0096365E" w:rsidRPr="0096365E">
            <w:rPr>
              <w:rFonts w:asciiTheme="majorHAnsi" w:hAnsiTheme="majorHAnsi" w:cstheme="majorHAnsi"/>
              <w:spacing w:val="-2"/>
              <w:sz w:val="22"/>
              <w:szCs w:val="22"/>
            </w:rPr>
            <w:lastRenderedPageBreak/>
            <w:t>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University’s research system (ROAMWyo) to complete your annual COI disclosure.</w:t>
          </w:r>
        </w:sdtContent>
      </w:sdt>
    </w:p>
    <w:p w14:paraId="54A4188E" w14:textId="77777777" w:rsidR="0096365E" w:rsidRPr="0096365E" w:rsidRDefault="0096365E" w:rsidP="0096365E">
      <w:pPr>
        <w:tabs>
          <w:tab w:val="left" w:pos="0"/>
        </w:tabs>
        <w:suppressAutoHyphens/>
        <w:jc w:val="both"/>
        <w:rPr>
          <w:rFonts w:asciiTheme="majorHAnsi" w:hAnsiTheme="majorHAnsi" w:cstheme="majorHAnsi"/>
          <w:spacing w:val="-2"/>
          <w:sz w:val="22"/>
          <w:szCs w:val="22"/>
        </w:rPr>
      </w:pPr>
      <w:bookmarkStart w:id="12" w:name="_Toc208231327"/>
      <w:bookmarkStart w:id="13" w:name="_Toc211321631"/>
      <w:r w:rsidRPr="0096365E">
        <w:rPr>
          <w:rStyle w:val="Heading2Char"/>
        </w:rPr>
        <w:t>Intellectual Property.</w:t>
      </w:r>
      <w:bookmarkEnd w:id="12"/>
      <w:bookmarkEnd w:id="13"/>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96365E">
        <w:rPr>
          <w:rFonts w:asciiTheme="majorHAnsi" w:hAnsiTheme="majorHAnsi" w:cstheme="majorHAnsi"/>
          <w:spacing w:val="-2"/>
          <w:sz w:val="22"/>
          <w:szCs w:val="22"/>
        </w:rPr>
        <w:t xml:space="preserve">  </w:t>
      </w:r>
    </w:p>
    <w:p w14:paraId="182B4025" w14:textId="77777777" w:rsidR="0096365E" w:rsidRDefault="0096365E" w:rsidP="0096365E">
      <w:pPr>
        <w:tabs>
          <w:tab w:val="left" w:pos="0"/>
        </w:tabs>
        <w:suppressAutoHyphens/>
        <w:jc w:val="both"/>
        <w:rPr>
          <w:rFonts w:asciiTheme="majorHAnsi" w:hAnsiTheme="majorHAnsi" w:cstheme="majorHAnsi"/>
          <w:spacing w:val="-2"/>
          <w:sz w:val="22"/>
          <w:szCs w:val="22"/>
        </w:rPr>
      </w:pPr>
      <w:bookmarkStart w:id="14" w:name="_Toc208231328"/>
      <w:bookmarkStart w:id="15" w:name="_Toc211321632"/>
      <w:r w:rsidRPr="0096365E">
        <w:rPr>
          <w:rStyle w:val="Heading2Char"/>
        </w:rPr>
        <w:t>Conduct.</w:t>
      </w:r>
      <w:bookmarkEnd w:id="14"/>
      <w:bookmarkEnd w:id="15"/>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4224C876" w:rsidR="003D7F05" w:rsidRPr="008C2918" w:rsidRDefault="003D7F05" w:rsidP="0096365E">
      <w:pPr>
        <w:tabs>
          <w:tab w:val="left" w:pos="0"/>
        </w:tabs>
        <w:suppressAutoHyphens/>
        <w:jc w:val="both"/>
        <w:rPr>
          <w:rFonts w:asciiTheme="majorHAnsi" w:hAnsiTheme="majorHAnsi" w:cstheme="majorHAnsi"/>
          <w:spacing w:val="-2"/>
          <w:sz w:val="22"/>
          <w:szCs w:val="22"/>
        </w:rPr>
      </w:pPr>
      <w:bookmarkStart w:id="16" w:name="_Toc211321633"/>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366EA04"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634"/>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BD185A"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C3E8396" w14:textId="77777777" w:rsidR="00E107AF" w:rsidRPr="00E107AF" w:rsidRDefault="00BD185A" w:rsidP="00E107AF">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5922619F462D4B06B8A95F3A3C9425EA"/>
          </w:placeholder>
          <w:text/>
        </w:sdtPr>
        <w:sdtEndPr/>
        <w:sdtContent>
          <w:r w:rsidR="00E107AF" w:rsidRPr="00E107AF">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E107AF" w:rsidRPr="00E107AF">
        <w:rPr>
          <w:rFonts w:asciiTheme="majorHAnsi" w:hAnsiTheme="majorHAnsi" w:cstheme="majorHAnsi"/>
          <w:spacing w:val="-2"/>
          <w:sz w:val="22"/>
          <w:szCs w:val="22"/>
        </w:rPr>
        <w:t xml:space="preserve"> (</w:t>
      </w:r>
      <w:hyperlink r:id="rId13" w:history="1">
        <w:r w:rsidR="00E107AF" w:rsidRPr="00E107AF">
          <w:rPr>
            <w:rStyle w:val="Hyperlink"/>
            <w:rFonts w:asciiTheme="majorHAnsi" w:hAnsiTheme="majorHAnsi" w:cstheme="majorHAnsi"/>
            <w:spacing w:val="-2"/>
            <w:sz w:val="22"/>
            <w:szCs w:val="22"/>
          </w:rPr>
          <w:t>https://www.uwyo.edu/acadaffairs/academic-personnel/index.html</w:t>
        </w:r>
      </w:hyperlink>
      <w:r w:rsidR="00E107AF" w:rsidRPr="00E107AF">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5F1721A6" w14:textId="77777777" w:rsidR="00C523DA" w:rsidRPr="00C523DA" w:rsidRDefault="00C523DA" w:rsidP="00C523DA">
      <w:pPr>
        <w:pStyle w:val="BodyText"/>
        <w:rPr>
          <w:rFonts w:asciiTheme="majorHAnsi" w:hAnsiTheme="majorHAnsi" w:cstheme="majorHAnsi"/>
          <w:spacing w:val="-2"/>
          <w:sz w:val="22"/>
          <w:szCs w:val="22"/>
        </w:rPr>
      </w:pPr>
      <w:r w:rsidRPr="00C523DA">
        <w:rPr>
          <w:rFonts w:asciiTheme="majorHAnsi" w:hAnsiTheme="majorHAnsi" w:cstheme="majorHAnsi"/>
          <w:spacing w:val="-2"/>
          <w:sz w:val="22"/>
          <w:szCs w:val="22"/>
        </w:rPr>
        <w:t>We look forward to you joining the University of Wyoming faculty and to the contributions that you will make to the university.</w:t>
      </w:r>
      <w:r w:rsidRPr="00C523DA">
        <w:rPr>
          <w:rFonts w:asciiTheme="majorHAnsi" w:hAnsiTheme="majorHAnsi" w:cstheme="majorHAnsi"/>
          <w:spacing w:val="-2"/>
          <w:sz w:val="22"/>
          <w:szCs w:val="22"/>
        </w:rPr>
        <w:tab/>
        <w:t xml:space="preserve"> </w:t>
      </w:r>
    </w:p>
    <w:p w14:paraId="76CE6A3A" w14:textId="77777777" w:rsidR="009B6BCB" w:rsidRPr="00145E72" w:rsidRDefault="009B6BCB" w:rsidP="009B6BCB">
      <w:pPr>
        <w:pStyle w:val="BodyText"/>
        <w:rPr>
          <w:rFonts w:asciiTheme="majorHAnsi" w:hAnsiTheme="majorHAnsi" w:cstheme="majorHAnsi"/>
          <w:spacing w:val="-2"/>
          <w:sz w:val="22"/>
          <w:szCs w:val="22"/>
        </w:rPr>
      </w:pPr>
    </w:p>
    <w:p w14:paraId="67CE31B2"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7696" behindDoc="0" locked="0" layoutInCell="1" allowOverlap="1" wp14:anchorId="6AF44859" wp14:editId="388863A3">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6B685C3C" w14:textId="77777777" w:rsidR="009B6BCB" w:rsidRDefault="00BD185A" w:rsidP="009B6BCB">
                            <w:sdt>
                              <w:sdtPr>
                                <w:id w:val="1239982659"/>
                                <w:showingPlcHdr/>
                                <w:picture/>
                              </w:sdtPr>
                              <w:sdtEnd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44859" id="Text Box 17" o:spid="_x0000_s1027" type="#_x0000_t202" style="position:absolute;margin-left:-14pt;margin-top:15.85pt;width:129pt;height:5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6B685C3C" w14:textId="77777777" w:rsidR="009B6BCB" w:rsidRDefault="00000000" w:rsidP="009B6BCB">
                      <w:sdt>
                        <w:sdtPr>
                          <w:id w:val="1239982659"/>
                          <w:showingPlcHdr/>
                          <w:picture/>
                        </w:sdt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v:textbox>
              </v:shape>
            </w:pict>
          </mc:Fallback>
        </mc:AlternateContent>
      </w:r>
    </w:p>
    <w:p w14:paraId="6C5578F7"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8720" behindDoc="0" locked="0" layoutInCell="1" allowOverlap="1" wp14:anchorId="63632DDE" wp14:editId="6EE38CB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32DDE" id="Text Box 13" o:spid="_x0000_s1028" type="#_x0000_t202" style="position:absolute;margin-left:2in;margin-top:3.45pt;width:128.5pt;height:5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9744" behindDoc="0" locked="0" layoutInCell="1" allowOverlap="1" wp14:anchorId="2A99437C" wp14:editId="54BEB626">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9437C" id="Text Box 15" o:spid="_x0000_s1029" type="#_x0000_t202" style="position:absolute;margin-left:294.5pt;margin-top:.95pt;width:129pt;height: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60E8CE0" w14:textId="77777777" w:rsidR="009B6BCB" w:rsidRPr="00145E72" w:rsidRDefault="009B6BCB" w:rsidP="009B6BCB">
      <w:pPr>
        <w:pStyle w:val="BodyText"/>
        <w:rPr>
          <w:rFonts w:asciiTheme="majorHAnsi" w:hAnsiTheme="majorHAnsi" w:cstheme="majorHAnsi"/>
          <w:spacing w:val="-2"/>
          <w:sz w:val="22"/>
          <w:szCs w:val="22"/>
        </w:rPr>
      </w:pPr>
    </w:p>
    <w:p w14:paraId="173F2BA5" w14:textId="77777777" w:rsidR="009B6BCB" w:rsidRPr="00145E72" w:rsidRDefault="009B6BCB" w:rsidP="009B6BCB">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6BCB" w:rsidRPr="00145E72" w14:paraId="322F2DDF" w14:textId="77777777" w:rsidTr="006847FA">
        <w:tc>
          <w:tcPr>
            <w:tcW w:w="3116" w:type="dxa"/>
            <w:vAlign w:val="bottom"/>
            <w:hideMark/>
          </w:tcPr>
          <w:p w14:paraId="6D7A0A3E" w14:textId="77777777" w:rsidR="009B6BCB" w:rsidRPr="00145E72" w:rsidRDefault="009B6BCB"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DE7DA4A" w14:textId="77777777" w:rsidR="009B6BCB" w:rsidRPr="00145E72" w:rsidRDefault="009B6BCB" w:rsidP="006847FA">
            <w:pPr>
              <w:pStyle w:val="BodyText"/>
              <w:rPr>
                <w:rFonts w:asciiTheme="majorHAnsi" w:hAnsiTheme="majorHAnsi" w:cstheme="majorHAnsi"/>
                <w:b/>
                <w:spacing w:val="-2"/>
                <w:sz w:val="22"/>
                <w:szCs w:val="22"/>
              </w:rPr>
            </w:pPr>
          </w:p>
          <w:p w14:paraId="42AE4D22"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3D1DBC2" w14:textId="77777777" w:rsidR="009B6BCB" w:rsidRPr="00145E72" w:rsidRDefault="009B6BCB" w:rsidP="006847FA">
            <w:pPr>
              <w:pStyle w:val="BodyText"/>
              <w:rPr>
                <w:rFonts w:asciiTheme="majorHAnsi" w:hAnsiTheme="majorHAnsi" w:cstheme="majorHAnsi"/>
                <w:b/>
                <w:spacing w:val="-2"/>
                <w:sz w:val="22"/>
                <w:szCs w:val="22"/>
              </w:rPr>
            </w:pPr>
          </w:p>
          <w:p w14:paraId="14E8631E"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9B6BCB" w:rsidRPr="00145E72" w14:paraId="7C2D3036" w14:textId="77777777" w:rsidTr="006847FA">
        <w:sdt>
          <w:sdtPr>
            <w:rPr>
              <w:rFonts w:asciiTheme="majorHAnsi" w:hAnsiTheme="majorHAnsi" w:cstheme="majorHAnsi"/>
              <w:spacing w:val="-2"/>
              <w:sz w:val="22"/>
              <w:szCs w:val="22"/>
            </w:rPr>
            <w:id w:val="-1811472977"/>
            <w:placeholder>
              <w:docPart w:val="FAA5B4A21329464BBB34BB63AD75FE42"/>
            </w:placeholder>
            <w15:color w:val="00FFFF"/>
            <w:text/>
          </w:sdtPr>
          <w:sdtEndPr/>
          <w:sdtContent>
            <w:tc>
              <w:tcPr>
                <w:tcW w:w="3116" w:type="dxa"/>
                <w:hideMark/>
              </w:tcPr>
              <w:p w14:paraId="56FF91C9"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FAA5B4A21329464BBB34BB63AD75FE42"/>
            </w:placeholder>
            <w15:color w:val="00FFFF"/>
            <w:text/>
          </w:sdtPr>
          <w:sdtEndPr/>
          <w:sdtContent>
            <w:tc>
              <w:tcPr>
                <w:tcW w:w="3117" w:type="dxa"/>
                <w:hideMark/>
              </w:tcPr>
              <w:p w14:paraId="2588BAB1"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FAA5B4A21329464BBB34BB63AD75FE42"/>
            </w:placeholder>
            <w15:color w:val="00FFFF"/>
            <w:text/>
          </w:sdtPr>
          <w:sdtEndPr/>
          <w:sdtContent>
            <w:tc>
              <w:tcPr>
                <w:tcW w:w="3117" w:type="dxa"/>
                <w:hideMark/>
              </w:tcPr>
              <w:p w14:paraId="096ED6A5"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9B6BCB" w:rsidRPr="00145E72" w14:paraId="5D525952" w14:textId="77777777" w:rsidTr="006847FA">
        <w:tc>
          <w:tcPr>
            <w:tcW w:w="3116" w:type="dxa"/>
            <w:hideMark/>
          </w:tcPr>
          <w:p w14:paraId="6C9F7144"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DCD75417A324EC1906F0B44F036972A"/>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BC91C0A"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FD7EC35E5D714F97AC87EB4135F69B6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D45797C"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AD925DBC627D42A383C185C5372D448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B397F5F" w14:textId="77777777" w:rsidR="009B6BCB" w:rsidRDefault="009B6BCB" w:rsidP="009B6BCB">
      <w:pPr>
        <w:pStyle w:val="BodyText"/>
        <w:rPr>
          <w:rFonts w:asciiTheme="majorHAnsi" w:hAnsiTheme="majorHAnsi" w:cstheme="majorHAnsi"/>
          <w:spacing w:val="-2"/>
          <w:sz w:val="22"/>
          <w:szCs w:val="22"/>
        </w:rPr>
      </w:pPr>
    </w:p>
    <w:p w14:paraId="27D83E86" w14:textId="77777777" w:rsidR="009B6BCB" w:rsidRDefault="009B6BCB" w:rsidP="009B6BCB">
      <w:pPr>
        <w:pStyle w:val="BodyText"/>
        <w:rPr>
          <w:rFonts w:asciiTheme="majorHAnsi" w:hAnsiTheme="majorHAnsi" w:cstheme="majorHAnsi"/>
          <w:spacing w:val="-2"/>
          <w:sz w:val="22"/>
          <w:szCs w:val="22"/>
        </w:rPr>
      </w:pPr>
    </w:p>
    <w:p w14:paraId="2DE35A72" w14:textId="77777777" w:rsidR="009B6BCB" w:rsidRDefault="009B6BCB" w:rsidP="009B6BCB">
      <w:pPr>
        <w:pStyle w:val="BodyText"/>
        <w:rPr>
          <w:rFonts w:asciiTheme="majorHAnsi" w:hAnsiTheme="majorHAnsi" w:cstheme="majorHAnsi"/>
          <w:spacing w:val="-2"/>
          <w:sz w:val="22"/>
          <w:szCs w:val="22"/>
        </w:rPr>
      </w:pPr>
    </w:p>
    <w:p w14:paraId="1D72A4CD" w14:textId="77777777" w:rsidR="00023E8B" w:rsidRDefault="00023E8B" w:rsidP="00023E8B"/>
    <w:p w14:paraId="0EAEB716" w14:textId="77777777" w:rsidR="009B6BCB" w:rsidRDefault="009B6BCB" w:rsidP="00023E8B"/>
    <w:p w14:paraId="6031F2C6" w14:textId="77777777" w:rsidR="00B13E32" w:rsidRPr="00B13E32" w:rsidRDefault="00B13E32" w:rsidP="00B13E32"/>
    <w:p w14:paraId="2175C875" w14:textId="5A3858D1" w:rsidR="003D7F05" w:rsidRDefault="00CF348B" w:rsidP="00E74B4C">
      <w:pPr>
        <w:pStyle w:val="Heading1"/>
        <w:jc w:val="center"/>
        <w:rPr>
          <w:rFonts w:ascii="Corbel" w:hAnsi="Corbel"/>
          <w:b/>
          <w:bCs/>
          <w:sz w:val="24"/>
          <w:szCs w:val="24"/>
        </w:rPr>
      </w:pPr>
      <w:bookmarkStart w:id="18" w:name="_Toc211321635"/>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BD185A"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E456" w14:textId="77777777" w:rsidR="00F75180" w:rsidRDefault="00F75180" w:rsidP="007430AD">
      <w:pPr>
        <w:spacing w:before="0" w:after="0" w:line="240" w:lineRule="auto"/>
      </w:pPr>
      <w:r>
        <w:separator/>
      </w:r>
    </w:p>
  </w:endnote>
  <w:endnote w:type="continuationSeparator" w:id="0">
    <w:p w14:paraId="6A57EFFF" w14:textId="77777777" w:rsidR="00F75180" w:rsidRDefault="00F75180"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264CD20E" w:rsidR="00F74FCE" w:rsidRDefault="00CB6B95">
    <w:pPr>
      <w:pStyle w:val="Footer"/>
    </w:pPr>
    <w:r>
      <w:t xml:space="preserve">Updated </w:t>
    </w:r>
    <w:r w:rsidR="00BD185A">
      <w:t>10</w:t>
    </w:r>
    <w:r>
      <w:t>/1</w:t>
    </w:r>
    <w:r w:rsidR="00BD185A">
      <w:t>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4D8C" w14:textId="77777777" w:rsidR="00F75180" w:rsidRDefault="00F75180" w:rsidP="007430AD">
      <w:pPr>
        <w:spacing w:before="0" w:after="0" w:line="240" w:lineRule="auto"/>
      </w:pPr>
      <w:r>
        <w:separator/>
      </w:r>
    </w:p>
  </w:footnote>
  <w:footnote w:type="continuationSeparator" w:id="0">
    <w:p w14:paraId="79F295F0" w14:textId="77777777" w:rsidR="00F75180" w:rsidRDefault="00F75180"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1AE47FE4" w14:textId="32F42EE1" w:rsidR="009459F5" w:rsidRPr="0013234E" w:rsidRDefault="00887D35" w:rsidP="000D108E">
    <w:pPr>
      <w:pStyle w:val="Header"/>
      <w:spacing w:before="0"/>
      <w:rPr>
        <w:rFonts w:ascii="Corbel" w:hAnsi="Corbel"/>
        <w:b/>
        <w:bCs/>
        <w:sz w:val="28"/>
        <w:szCs w:val="28"/>
      </w:rPr>
    </w:pPr>
    <w:r>
      <w:rPr>
        <w:rFonts w:ascii="Corbel" w:hAnsi="Corbel"/>
        <w:b/>
        <w:bCs/>
        <w:sz w:val="28"/>
        <w:szCs w:val="28"/>
      </w:rPr>
      <w:t xml:space="preserve">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76672"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DAD72"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1DFC"/>
    <w:rsid w:val="00023E8B"/>
    <w:rsid w:val="000530B6"/>
    <w:rsid w:val="000773EF"/>
    <w:rsid w:val="000D108E"/>
    <w:rsid w:val="000F1264"/>
    <w:rsid w:val="000F5EE7"/>
    <w:rsid w:val="00112310"/>
    <w:rsid w:val="0012695B"/>
    <w:rsid w:val="001478C2"/>
    <w:rsid w:val="00166908"/>
    <w:rsid w:val="00191734"/>
    <w:rsid w:val="001A1B72"/>
    <w:rsid w:val="001A57C1"/>
    <w:rsid w:val="001C5E7C"/>
    <w:rsid w:val="001E18AE"/>
    <w:rsid w:val="001E32A8"/>
    <w:rsid w:val="002368FF"/>
    <w:rsid w:val="00236B6F"/>
    <w:rsid w:val="0025773C"/>
    <w:rsid w:val="00265861"/>
    <w:rsid w:val="00282249"/>
    <w:rsid w:val="002A50BE"/>
    <w:rsid w:val="002D1F34"/>
    <w:rsid w:val="002F7F41"/>
    <w:rsid w:val="00303AE4"/>
    <w:rsid w:val="0032312C"/>
    <w:rsid w:val="00334450"/>
    <w:rsid w:val="00345EBA"/>
    <w:rsid w:val="00375F47"/>
    <w:rsid w:val="003A26F6"/>
    <w:rsid w:val="003A3C22"/>
    <w:rsid w:val="003B2473"/>
    <w:rsid w:val="003C0088"/>
    <w:rsid w:val="003D7F05"/>
    <w:rsid w:val="00403D96"/>
    <w:rsid w:val="00405AED"/>
    <w:rsid w:val="00436309"/>
    <w:rsid w:val="00440324"/>
    <w:rsid w:val="004703C9"/>
    <w:rsid w:val="0047372C"/>
    <w:rsid w:val="00490D28"/>
    <w:rsid w:val="004A0224"/>
    <w:rsid w:val="004A1F0F"/>
    <w:rsid w:val="004A60FD"/>
    <w:rsid w:val="004F62BB"/>
    <w:rsid w:val="00556A70"/>
    <w:rsid w:val="00563736"/>
    <w:rsid w:val="00571A65"/>
    <w:rsid w:val="005C6090"/>
    <w:rsid w:val="005E2580"/>
    <w:rsid w:val="006232A5"/>
    <w:rsid w:val="006424F3"/>
    <w:rsid w:val="0065612F"/>
    <w:rsid w:val="00657D96"/>
    <w:rsid w:val="00697C01"/>
    <w:rsid w:val="006B2238"/>
    <w:rsid w:val="006B444A"/>
    <w:rsid w:val="006B4CAD"/>
    <w:rsid w:val="00730C17"/>
    <w:rsid w:val="00730E21"/>
    <w:rsid w:val="00735976"/>
    <w:rsid w:val="007430AD"/>
    <w:rsid w:val="00753B27"/>
    <w:rsid w:val="00767F11"/>
    <w:rsid w:val="00770A2D"/>
    <w:rsid w:val="007827A0"/>
    <w:rsid w:val="007835B8"/>
    <w:rsid w:val="007866EB"/>
    <w:rsid w:val="007A59EC"/>
    <w:rsid w:val="007D46C4"/>
    <w:rsid w:val="007E66B4"/>
    <w:rsid w:val="0080519A"/>
    <w:rsid w:val="00816BB7"/>
    <w:rsid w:val="00847EEB"/>
    <w:rsid w:val="008736BD"/>
    <w:rsid w:val="0087717D"/>
    <w:rsid w:val="00887D35"/>
    <w:rsid w:val="008D0F52"/>
    <w:rsid w:val="009422CF"/>
    <w:rsid w:val="00944C42"/>
    <w:rsid w:val="009459F5"/>
    <w:rsid w:val="0095725F"/>
    <w:rsid w:val="0096365E"/>
    <w:rsid w:val="009A173A"/>
    <w:rsid w:val="009A7C33"/>
    <w:rsid w:val="009B6BCB"/>
    <w:rsid w:val="009E7131"/>
    <w:rsid w:val="00A11D07"/>
    <w:rsid w:val="00A1773B"/>
    <w:rsid w:val="00A34A1B"/>
    <w:rsid w:val="00A45142"/>
    <w:rsid w:val="00A65558"/>
    <w:rsid w:val="00A658A5"/>
    <w:rsid w:val="00A6608B"/>
    <w:rsid w:val="00A82FDD"/>
    <w:rsid w:val="00A871A8"/>
    <w:rsid w:val="00AB31C1"/>
    <w:rsid w:val="00B0105F"/>
    <w:rsid w:val="00B06191"/>
    <w:rsid w:val="00B13E32"/>
    <w:rsid w:val="00B17E92"/>
    <w:rsid w:val="00B2796F"/>
    <w:rsid w:val="00B35DB8"/>
    <w:rsid w:val="00B36800"/>
    <w:rsid w:val="00B405AF"/>
    <w:rsid w:val="00B54F44"/>
    <w:rsid w:val="00B66213"/>
    <w:rsid w:val="00B667E7"/>
    <w:rsid w:val="00B94D0E"/>
    <w:rsid w:val="00BC2604"/>
    <w:rsid w:val="00BD185A"/>
    <w:rsid w:val="00BE6A3E"/>
    <w:rsid w:val="00BF403D"/>
    <w:rsid w:val="00C054D0"/>
    <w:rsid w:val="00C26D5E"/>
    <w:rsid w:val="00C42C3A"/>
    <w:rsid w:val="00C523DA"/>
    <w:rsid w:val="00C82D7E"/>
    <w:rsid w:val="00CA58C3"/>
    <w:rsid w:val="00CA6D82"/>
    <w:rsid w:val="00CA7E4C"/>
    <w:rsid w:val="00CB6B95"/>
    <w:rsid w:val="00CF2F22"/>
    <w:rsid w:val="00CF331E"/>
    <w:rsid w:val="00CF348B"/>
    <w:rsid w:val="00D12766"/>
    <w:rsid w:val="00D132EA"/>
    <w:rsid w:val="00D1589D"/>
    <w:rsid w:val="00D176E5"/>
    <w:rsid w:val="00D204C7"/>
    <w:rsid w:val="00D27CD1"/>
    <w:rsid w:val="00D43F39"/>
    <w:rsid w:val="00DC5BEC"/>
    <w:rsid w:val="00DF0A7D"/>
    <w:rsid w:val="00E107AF"/>
    <w:rsid w:val="00E14400"/>
    <w:rsid w:val="00E32B8F"/>
    <w:rsid w:val="00E50745"/>
    <w:rsid w:val="00E5157F"/>
    <w:rsid w:val="00E72D95"/>
    <w:rsid w:val="00E73F19"/>
    <w:rsid w:val="00E73F43"/>
    <w:rsid w:val="00E74B4C"/>
    <w:rsid w:val="00E96DBB"/>
    <w:rsid w:val="00EC739E"/>
    <w:rsid w:val="00EE58ED"/>
    <w:rsid w:val="00F2121F"/>
    <w:rsid w:val="00F64F09"/>
    <w:rsid w:val="00F74FCE"/>
    <w:rsid w:val="00F75180"/>
    <w:rsid w:val="00FB0DBB"/>
    <w:rsid w:val="00FB6E1B"/>
    <w:rsid w:val="00FB74F5"/>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4F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EA171C" w:rsidP="00EA171C">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EA171C" w:rsidP="00EA171C">
          <w:pPr>
            <w:pStyle w:val="D809143A4A654EBD881247E1A80EBA47"/>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EA171C" w:rsidP="00EA171C">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EA171C" w:rsidP="00EA171C">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EA171C" w:rsidP="00EA171C">
          <w:pPr>
            <w:pStyle w:val="E72A18E6ED1E471F9F87BA4A451473A3"/>
          </w:pPr>
          <w:r w:rsidRPr="00F62AF1">
            <w:rPr>
              <w:rStyle w:val="PlaceholderText"/>
            </w:rPr>
            <w:t>Click or tap to enter a date.</w:t>
          </w:r>
        </w:p>
      </w:docPartBody>
    </w:docPart>
    <w:docPart>
      <w:docPartPr>
        <w:name w:val="FAA5B4A21329464BBB34BB63AD75FE42"/>
        <w:category>
          <w:name w:val="General"/>
          <w:gallery w:val="placeholder"/>
        </w:category>
        <w:types>
          <w:type w:val="bbPlcHdr"/>
        </w:types>
        <w:behaviors>
          <w:behavior w:val="content"/>
        </w:behaviors>
        <w:guid w:val="{F189572D-199A-474F-8AA1-CA47526608FB}"/>
      </w:docPartPr>
      <w:docPartBody>
        <w:p w:rsidR="00AD360C" w:rsidRDefault="00615773" w:rsidP="00615773">
          <w:pPr>
            <w:pStyle w:val="FAA5B4A21329464BBB34BB63AD75FE42"/>
          </w:pPr>
          <w:r>
            <w:rPr>
              <w:rStyle w:val="PlaceholderText"/>
            </w:rPr>
            <w:t>Click or tap here to enter text.</w:t>
          </w:r>
        </w:p>
      </w:docPartBody>
    </w:docPart>
    <w:docPart>
      <w:docPartPr>
        <w:name w:val="CDCD75417A324EC1906F0B44F036972A"/>
        <w:category>
          <w:name w:val="General"/>
          <w:gallery w:val="placeholder"/>
        </w:category>
        <w:types>
          <w:type w:val="bbPlcHdr"/>
        </w:types>
        <w:behaviors>
          <w:behavior w:val="content"/>
        </w:behaviors>
        <w:guid w:val="{D714C867-B23F-423F-BD72-B851245E6085}"/>
      </w:docPartPr>
      <w:docPartBody>
        <w:p w:rsidR="00AD360C" w:rsidRDefault="00615773" w:rsidP="00615773">
          <w:pPr>
            <w:pStyle w:val="CDCD75417A324EC1906F0B44F036972A"/>
          </w:pPr>
          <w:r>
            <w:rPr>
              <w:rStyle w:val="PlaceholderText"/>
            </w:rPr>
            <w:t>Click or tap to enter a date.</w:t>
          </w:r>
        </w:p>
      </w:docPartBody>
    </w:docPart>
    <w:docPart>
      <w:docPartPr>
        <w:name w:val="FD7EC35E5D714F97AC87EB4135F69B6C"/>
        <w:category>
          <w:name w:val="General"/>
          <w:gallery w:val="placeholder"/>
        </w:category>
        <w:types>
          <w:type w:val="bbPlcHdr"/>
        </w:types>
        <w:behaviors>
          <w:behavior w:val="content"/>
        </w:behaviors>
        <w:guid w:val="{B225F883-AE60-4D5C-862E-4BC72F48377F}"/>
      </w:docPartPr>
      <w:docPartBody>
        <w:p w:rsidR="00AD360C" w:rsidRDefault="00615773" w:rsidP="00615773">
          <w:pPr>
            <w:pStyle w:val="FD7EC35E5D714F97AC87EB4135F69B6C"/>
          </w:pPr>
          <w:r>
            <w:rPr>
              <w:rStyle w:val="PlaceholderText"/>
            </w:rPr>
            <w:t>Click or tap to enter a date.</w:t>
          </w:r>
        </w:p>
      </w:docPartBody>
    </w:docPart>
    <w:docPart>
      <w:docPartPr>
        <w:name w:val="AD925DBC627D42A383C185C5372D4485"/>
        <w:category>
          <w:name w:val="General"/>
          <w:gallery w:val="placeholder"/>
        </w:category>
        <w:types>
          <w:type w:val="bbPlcHdr"/>
        </w:types>
        <w:behaviors>
          <w:behavior w:val="content"/>
        </w:behaviors>
        <w:guid w:val="{0D4912E7-14E1-4365-A624-485EAA2E059D}"/>
      </w:docPartPr>
      <w:docPartBody>
        <w:p w:rsidR="00AD360C" w:rsidRDefault="00615773" w:rsidP="00615773">
          <w:pPr>
            <w:pStyle w:val="AD925DBC627D42A383C185C5372D4485"/>
          </w:pPr>
          <w:r>
            <w:rPr>
              <w:rStyle w:val="PlaceholderText"/>
            </w:rPr>
            <w:t>Click or tap to enter a date.</w:t>
          </w:r>
        </w:p>
      </w:docPartBody>
    </w:docPart>
    <w:docPart>
      <w:docPartPr>
        <w:name w:val="7B155FC0A16D4608A93221FFD127BE38"/>
        <w:category>
          <w:name w:val="General"/>
          <w:gallery w:val="placeholder"/>
        </w:category>
        <w:types>
          <w:type w:val="bbPlcHdr"/>
        </w:types>
        <w:behaviors>
          <w:behavior w:val="content"/>
        </w:behaviors>
        <w:guid w:val="{623E08B6-71FC-4E20-B40E-032C56AD0543}"/>
      </w:docPartPr>
      <w:docPartBody>
        <w:p w:rsidR="00E215C8" w:rsidRDefault="00AD360C" w:rsidP="00AD360C">
          <w:pPr>
            <w:pStyle w:val="7B155FC0A16D4608A93221FFD127BE38"/>
          </w:pPr>
          <w:r>
            <w:rPr>
              <w:rStyle w:val="PlaceholderText"/>
            </w:rPr>
            <w:t>Click or tap here to enter text.</w:t>
          </w:r>
        </w:p>
      </w:docPartBody>
    </w:docPart>
    <w:docPart>
      <w:docPartPr>
        <w:name w:val="15A242216E39434BA00E691BD1F2132A"/>
        <w:category>
          <w:name w:val="General"/>
          <w:gallery w:val="placeholder"/>
        </w:category>
        <w:types>
          <w:type w:val="bbPlcHdr"/>
        </w:types>
        <w:behaviors>
          <w:behavior w:val="content"/>
        </w:behaviors>
        <w:guid w:val="{AE1CCA6C-DA31-4B88-9AF6-740A12472088}"/>
      </w:docPartPr>
      <w:docPartBody>
        <w:p w:rsidR="00E215C8" w:rsidRDefault="00AD360C" w:rsidP="00AD360C">
          <w:pPr>
            <w:pStyle w:val="15A242216E39434BA00E691BD1F2132A"/>
          </w:pPr>
          <w:r>
            <w:rPr>
              <w:rStyle w:val="PlaceholderText"/>
            </w:rPr>
            <w:t>Click or tap here to enter text.</w:t>
          </w:r>
        </w:p>
      </w:docPartBody>
    </w:docPart>
    <w:docPart>
      <w:docPartPr>
        <w:name w:val="DCD1E7569A294FD18B1203220D4A75D2"/>
        <w:category>
          <w:name w:val="General"/>
          <w:gallery w:val="placeholder"/>
        </w:category>
        <w:types>
          <w:type w:val="bbPlcHdr"/>
        </w:types>
        <w:behaviors>
          <w:behavior w:val="content"/>
        </w:behaviors>
        <w:guid w:val="{63EB5454-8616-429E-B976-D82D18330758}"/>
      </w:docPartPr>
      <w:docPartBody>
        <w:p w:rsidR="00E215C8" w:rsidRDefault="00AD360C" w:rsidP="00AD360C">
          <w:pPr>
            <w:pStyle w:val="DCD1E7569A294FD18B1203220D4A75D2"/>
          </w:pPr>
          <w:r>
            <w:rPr>
              <w:rStyle w:val="PlaceholderText"/>
            </w:rPr>
            <w:t>Click or tap here to enter text.</w:t>
          </w:r>
        </w:p>
      </w:docPartBody>
    </w:docPart>
    <w:docPart>
      <w:docPartPr>
        <w:name w:val="5922619F462D4B06B8A95F3A3C9425EA"/>
        <w:category>
          <w:name w:val="General"/>
          <w:gallery w:val="placeholder"/>
        </w:category>
        <w:types>
          <w:type w:val="bbPlcHdr"/>
        </w:types>
        <w:behaviors>
          <w:behavior w:val="content"/>
        </w:behaviors>
        <w:guid w:val="{C7F31C76-648F-4B28-85F7-652962C1BA45}"/>
      </w:docPartPr>
      <w:docPartBody>
        <w:p w:rsidR="00E215C8" w:rsidRDefault="00AD360C" w:rsidP="00AD360C">
          <w:pPr>
            <w:pStyle w:val="5922619F462D4B06B8A95F3A3C9425E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166908"/>
    <w:rsid w:val="00171999"/>
    <w:rsid w:val="001938F8"/>
    <w:rsid w:val="00272F8E"/>
    <w:rsid w:val="00380E4E"/>
    <w:rsid w:val="0047372C"/>
    <w:rsid w:val="005621E7"/>
    <w:rsid w:val="00567331"/>
    <w:rsid w:val="00615773"/>
    <w:rsid w:val="0066099B"/>
    <w:rsid w:val="006F4860"/>
    <w:rsid w:val="00824CED"/>
    <w:rsid w:val="00AB31C1"/>
    <w:rsid w:val="00AD360C"/>
    <w:rsid w:val="00B54F44"/>
    <w:rsid w:val="00CF2F22"/>
    <w:rsid w:val="00E215C8"/>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60C"/>
  </w:style>
  <w:style w:type="paragraph" w:customStyle="1" w:styleId="FAA5B4A21329464BBB34BB63AD75FE42">
    <w:name w:val="FAA5B4A21329464BBB34BB63AD75FE42"/>
    <w:rsid w:val="00615773"/>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CDCD75417A324EC1906F0B44F036972A">
    <w:name w:val="CDCD75417A324EC1906F0B44F036972A"/>
    <w:rsid w:val="00615773"/>
  </w:style>
  <w:style w:type="paragraph" w:customStyle="1" w:styleId="FD7EC35E5D714F97AC87EB4135F69B6C">
    <w:name w:val="FD7EC35E5D714F97AC87EB4135F69B6C"/>
    <w:rsid w:val="00615773"/>
  </w:style>
  <w:style w:type="paragraph" w:customStyle="1" w:styleId="AD925DBC627D42A383C185C5372D4485">
    <w:name w:val="AD925DBC627D42A383C185C5372D4485"/>
    <w:rsid w:val="00615773"/>
  </w:style>
  <w:style w:type="paragraph" w:customStyle="1" w:styleId="7B155FC0A16D4608A93221FFD127BE38">
    <w:name w:val="7B155FC0A16D4608A93221FFD127BE38"/>
    <w:rsid w:val="00AD360C"/>
  </w:style>
  <w:style w:type="paragraph" w:customStyle="1" w:styleId="15A242216E39434BA00E691BD1F2132A">
    <w:name w:val="15A242216E39434BA00E691BD1F2132A"/>
    <w:rsid w:val="00AD360C"/>
  </w:style>
  <w:style w:type="paragraph" w:customStyle="1" w:styleId="DCD1E7569A294FD18B1203220D4A75D2">
    <w:name w:val="DCD1E7569A294FD18B1203220D4A75D2"/>
    <w:rsid w:val="00AD360C"/>
  </w:style>
  <w:style w:type="paragraph" w:customStyle="1" w:styleId="5922619F462D4B06B8A95F3A3C9425EA">
    <w:name w:val="5922619F462D4B06B8A95F3A3C9425EA"/>
    <w:rsid w:val="00AD3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2293</Words>
  <Characters>12984</Characters>
  <Application>Microsoft Office Word</Application>
  <DocSecurity>0</DocSecurity>
  <Lines>227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7</cp:revision>
  <dcterms:created xsi:type="dcterms:W3CDTF">2025-09-30T15:11:00Z</dcterms:created>
  <dcterms:modified xsi:type="dcterms:W3CDTF">2025-10-14T14:08:00Z</dcterms:modified>
</cp:coreProperties>
</file>