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0E4B0" w14:textId="77777777" w:rsidR="00730C0D" w:rsidRDefault="00730C0D" w:rsidP="00730C0D">
      <w:pPr>
        <w:pStyle w:val="Title"/>
        <w:rPr>
          <w:rFonts w:ascii="Arial" w:hAnsi="Arial"/>
          <w:b w:val="0"/>
        </w:rPr>
      </w:pPr>
    </w:p>
    <w:p w14:paraId="21D1ED2F" w14:textId="77777777" w:rsidR="00730C0D" w:rsidRDefault="00730C0D" w:rsidP="00730C0D">
      <w:pPr>
        <w:pStyle w:val="Title"/>
        <w:rPr>
          <w:rFonts w:ascii="Arial" w:hAnsi="Arial"/>
          <w:b w:val="0"/>
        </w:rPr>
      </w:pPr>
      <w:r>
        <w:rPr>
          <w:rFonts w:ascii="Arial" w:hAnsi="Arial"/>
          <w:b w:val="0"/>
        </w:rPr>
        <w:t>HISTORY SHEET</w:t>
      </w:r>
    </w:p>
    <w:p w14:paraId="0D84F53A" w14:textId="1311A37F" w:rsidR="00730C0D" w:rsidRDefault="00730C0D" w:rsidP="00730C0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TENURE-TRACK FACULTY</w:t>
      </w:r>
    </w:p>
    <w:p w14:paraId="458C2EFE" w14:textId="2AB30C4F" w:rsidR="004673CD" w:rsidRPr="004673CD" w:rsidRDefault="004673CD" w:rsidP="004673CD">
      <w:pPr>
        <w:pStyle w:val="BodyText"/>
        <w:rPr>
          <w:sz w:val="18"/>
          <w:szCs w:val="18"/>
        </w:rPr>
      </w:pPr>
      <w:r w:rsidRPr="004673CD">
        <w:rPr>
          <w:sz w:val="18"/>
          <w:szCs w:val="18"/>
        </w:rPr>
        <w:t xml:space="preserve">Complete all data for review years and update if changes occur.  </w:t>
      </w:r>
      <w:r w:rsidR="00340D04" w:rsidRPr="00340D04">
        <w:rPr>
          <w:sz w:val="18"/>
          <w:szCs w:val="18"/>
        </w:rPr>
        <w:t>Do not list dates for future promotions.</w:t>
      </w:r>
    </w:p>
    <w:p w14:paraId="26B9EB7F" w14:textId="77777777" w:rsidR="004673CD" w:rsidRDefault="004673CD" w:rsidP="00730C0D">
      <w:pPr>
        <w:jc w:val="center"/>
        <w:rPr>
          <w:rFonts w:ascii="Arial" w:hAnsi="Arial"/>
          <w:b/>
        </w:rPr>
      </w:pPr>
    </w:p>
    <w:p w14:paraId="40C05AAF" w14:textId="77777777" w:rsidR="00730C0D" w:rsidRDefault="00730C0D" w:rsidP="00730C0D">
      <w:pPr>
        <w:rPr>
          <w:rFonts w:ascii="Arial" w:hAnsi="Arial"/>
        </w:rPr>
      </w:pPr>
    </w:p>
    <w:p w14:paraId="2E63B049" w14:textId="77777777" w:rsidR="00730C0D" w:rsidRDefault="00730C0D" w:rsidP="00730C0D">
      <w:pPr>
        <w:rPr>
          <w:rFonts w:ascii="Arial" w:hAnsi="Arial"/>
        </w:rPr>
      </w:pPr>
    </w:p>
    <w:p w14:paraId="416EA9A6" w14:textId="297605BA" w:rsidR="00730C0D" w:rsidRDefault="00730C0D" w:rsidP="009B3C68">
      <w:pPr>
        <w:pStyle w:val="Subtitle"/>
        <w:tabs>
          <w:tab w:val="left" w:pos="405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Name</w:t>
      </w:r>
      <w:bookmarkStart w:id="0" w:name="Text57"/>
      <w:r>
        <w:rPr>
          <w:rFonts w:ascii="Arial" w:hAnsi="Arial"/>
          <w:sz w:val="20"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0"/>
      <w:r>
        <w:rPr>
          <w:rFonts w:ascii="Arial" w:hAnsi="Arial"/>
          <w:sz w:val="20"/>
        </w:rPr>
        <w:tab/>
        <w:t xml:space="preserve">Department  </w:t>
      </w:r>
      <w:bookmarkStart w:id="1" w:name="Text58"/>
      <w:r>
        <w:rPr>
          <w:rFonts w:ascii="Arial" w:hAnsi="Arial"/>
          <w:sz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"/>
    </w:p>
    <w:p w14:paraId="4D6F29EF" w14:textId="77777777" w:rsidR="00730C0D" w:rsidRDefault="00730C0D" w:rsidP="00730C0D">
      <w:pPr>
        <w:rPr>
          <w:rFonts w:ascii="Arial" w:hAnsi="Arial"/>
        </w:rPr>
      </w:pPr>
    </w:p>
    <w:p w14:paraId="3CA88D7E" w14:textId="2F0182A9" w:rsidR="00730C0D" w:rsidRDefault="00730C0D" w:rsidP="00730C0D">
      <w:pPr>
        <w:rPr>
          <w:rFonts w:ascii="Arial" w:hAnsi="Arial"/>
        </w:rPr>
      </w:pPr>
      <w:r>
        <w:rPr>
          <w:rFonts w:ascii="Arial" w:hAnsi="Arial"/>
        </w:rPr>
        <w:t xml:space="preserve">Rank of Appointment </w:t>
      </w:r>
      <w:bookmarkStart w:id="2" w:name="Text59"/>
      <w:r>
        <w:rPr>
          <w:rFonts w:ascii="Arial" w:hAnsi="Arial"/>
        </w:rPr>
        <w:fldChar w:fldCharType="begin">
          <w:ffData>
            <w:name w:val="Text59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"/>
    </w:p>
    <w:p w14:paraId="2948E22F" w14:textId="77777777" w:rsidR="00730C0D" w:rsidRDefault="00730C0D" w:rsidP="00730C0D">
      <w:pPr>
        <w:rPr>
          <w:rFonts w:ascii="Arial" w:hAnsi="Arial"/>
        </w:rPr>
      </w:pPr>
    </w:p>
    <w:p w14:paraId="6C19DC85" w14:textId="77777777" w:rsidR="00730C0D" w:rsidRDefault="00730C0D" w:rsidP="00730C0D">
      <w:pPr>
        <w:rPr>
          <w:rFonts w:ascii="Arial" w:hAnsi="Arial"/>
        </w:rPr>
      </w:pPr>
      <w:r>
        <w:rPr>
          <w:rFonts w:ascii="Arial" w:hAnsi="Arial"/>
        </w:rPr>
        <w:t xml:space="preserve">Date of Appointment  </w:t>
      </w:r>
      <w:r w:rsidR="000E460A">
        <w:rPr>
          <w:rFonts w:ascii="Arial" w:hAnsi="Arial"/>
        </w:rPr>
        <w:fldChar w:fldCharType="begin">
          <w:ffData>
            <w:name w:val="Text60"/>
            <w:enabled/>
            <w:calcOnExit w:val="0"/>
            <w:textInput>
              <w:type w:val="date"/>
            </w:textInput>
          </w:ffData>
        </w:fldChar>
      </w:r>
      <w:bookmarkStart w:id="3" w:name="Text60"/>
      <w:r w:rsidR="000E460A">
        <w:rPr>
          <w:rFonts w:ascii="Arial" w:hAnsi="Arial"/>
        </w:rPr>
        <w:instrText xml:space="preserve"> FORMTEXT </w:instrText>
      </w:r>
      <w:r w:rsidR="000E460A">
        <w:rPr>
          <w:rFonts w:ascii="Arial" w:hAnsi="Arial"/>
        </w:rPr>
      </w:r>
      <w:r w:rsidR="000E460A">
        <w:rPr>
          <w:rFonts w:ascii="Arial" w:hAnsi="Arial"/>
        </w:rPr>
        <w:fldChar w:fldCharType="separate"/>
      </w:r>
      <w:r w:rsidR="000E460A">
        <w:rPr>
          <w:rFonts w:ascii="Arial" w:hAnsi="Arial"/>
          <w:noProof/>
        </w:rPr>
        <w:t> </w:t>
      </w:r>
      <w:r w:rsidR="000E460A">
        <w:rPr>
          <w:rFonts w:ascii="Arial" w:hAnsi="Arial"/>
          <w:noProof/>
        </w:rPr>
        <w:t> </w:t>
      </w:r>
      <w:r w:rsidR="000E460A">
        <w:rPr>
          <w:rFonts w:ascii="Arial" w:hAnsi="Arial"/>
          <w:noProof/>
        </w:rPr>
        <w:t> </w:t>
      </w:r>
      <w:r w:rsidR="000E460A">
        <w:rPr>
          <w:rFonts w:ascii="Arial" w:hAnsi="Arial"/>
          <w:noProof/>
        </w:rPr>
        <w:t> </w:t>
      </w:r>
      <w:r w:rsidR="000E460A">
        <w:rPr>
          <w:rFonts w:ascii="Arial" w:hAnsi="Arial"/>
          <w:noProof/>
        </w:rPr>
        <w:t> </w:t>
      </w:r>
      <w:r w:rsidR="000E460A">
        <w:rPr>
          <w:rFonts w:ascii="Arial" w:hAnsi="Arial"/>
        </w:rPr>
        <w:fldChar w:fldCharType="end"/>
      </w:r>
      <w:bookmarkEnd w:id="3"/>
    </w:p>
    <w:p w14:paraId="372DC40B" w14:textId="77777777" w:rsidR="00730C0D" w:rsidRDefault="00730C0D" w:rsidP="00730C0D">
      <w:pPr>
        <w:rPr>
          <w:rFonts w:ascii="Arial" w:hAnsi="Arial"/>
        </w:rPr>
      </w:pPr>
    </w:p>
    <w:p w14:paraId="71C698DC" w14:textId="0D1EB205" w:rsidR="00730C0D" w:rsidRDefault="00730C0D" w:rsidP="00730C0D">
      <w:pPr>
        <w:rPr>
          <w:rFonts w:ascii="Arial" w:hAnsi="Arial"/>
        </w:rPr>
      </w:pPr>
      <w:r>
        <w:rPr>
          <w:rFonts w:ascii="Arial" w:hAnsi="Arial"/>
        </w:rPr>
        <w:t>Mandatory review of probationary faculty shall occur in the</w:t>
      </w:r>
      <w:r w:rsidR="0069660C">
        <w:rPr>
          <w:rFonts w:ascii="Arial" w:hAnsi="Arial"/>
        </w:rPr>
        <w:t xml:space="preserve"> mid-probationary year (typically year three)</w:t>
      </w:r>
      <w:r>
        <w:rPr>
          <w:rFonts w:ascii="Arial" w:hAnsi="Arial"/>
        </w:rPr>
        <w:t xml:space="preserve"> and sixth year of employment.</w:t>
      </w:r>
    </w:p>
    <w:p w14:paraId="6AE318F8" w14:textId="77777777" w:rsidR="00730C0D" w:rsidRDefault="00730C0D" w:rsidP="00730C0D">
      <w:pPr>
        <w:rPr>
          <w:rFonts w:ascii="Arial" w:hAnsi="Arial"/>
        </w:rPr>
      </w:pPr>
    </w:p>
    <w:p w14:paraId="2541D569" w14:textId="5AE6215F" w:rsidR="003F4D81" w:rsidRDefault="003F4D81" w:rsidP="003F4D81">
      <w:pPr>
        <w:pStyle w:val="BodyText"/>
        <w:rPr>
          <w:sz w:val="20"/>
        </w:rPr>
      </w:pPr>
      <w:r>
        <w:rPr>
          <w:sz w:val="20"/>
        </w:rPr>
        <w:t>In years</w:t>
      </w:r>
      <w:r w:rsidR="0041454C">
        <w:rPr>
          <w:sz w:val="20"/>
        </w:rPr>
        <w:t xml:space="preserve"> one,</w:t>
      </w:r>
      <w:r>
        <w:rPr>
          <w:sz w:val="20"/>
        </w:rPr>
        <w:t xml:space="preserve"> two, four and five faculty members will have an annual review to reflect overall academic progress toward tenure. The annual review will happen in WyoFolio</w:t>
      </w:r>
      <w:r w:rsidR="008E1E42">
        <w:rPr>
          <w:sz w:val="20"/>
        </w:rPr>
        <w:t xml:space="preserve"> according to the annual review timeline</w:t>
      </w:r>
      <w:r w:rsidR="009B3C68">
        <w:rPr>
          <w:sz w:val="20"/>
        </w:rPr>
        <w:t>.</w:t>
      </w:r>
    </w:p>
    <w:p w14:paraId="69A4E599" w14:textId="77777777" w:rsidR="00730C0D" w:rsidRDefault="00730C0D" w:rsidP="00730C0D">
      <w:pPr>
        <w:rPr>
          <w:rFonts w:ascii="Arial" w:hAnsi="Arial"/>
        </w:rPr>
      </w:pPr>
    </w:p>
    <w:p w14:paraId="581F7CA0" w14:textId="77777777" w:rsidR="00F54337" w:rsidRDefault="00F54337" w:rsidP="00730C0D">
      <w:pPr>
        <w:rPr>
          <w:rFonts w:ascii="Arial" w:hAnsi="Arial"/>
        </w:rPr>
      </w:pPr>
    </w:p>
    <w:p w14:paraId="05D432A8" w14:textId="77777777" w:rsidR="0041454C" w:rsidRDefault="0041454C" w:rsidP="00415EB6">
      <w:pPr>
        <w:tabs>
          <w:tab w:val="left" w:pos="3600"/>
        </w:tabs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2"/>
        <w:gridCol w:w="1968"/>
        <w:gridCol w:w="1795"/>
        <w:gridCol w:w="2132"/>
        <w:gridCol w:w="1643"/>
      </w:tblGrid>
      <w:tr w:rsidR="002A331C" w14:paraId="31326A95" w14:textId="77777777" w:rsidTr="002A331C">
        <w:tc>
          <w:tcPr>
            <w:tcW w:w="2532" w:type="dxa"/>
          </w:tcPr>
          <w:p w14:paraId="2D96B02A" w14:textId="2CD03C1F" w:rsidR="002A331C" w:rsidRDefault="002A331C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Decision Type</w:t>
            </w:r>
          </w:p>
        </w:tc>
        <w:tc>
          <w:tcPr>
            <w:tcW w:w="1968" w:type="dxa"/>
          </w:tcPr>
          <w:p w14:paraId="2D9F49AE" w14:textId="593E3AE0" w:rsidR="002A331C" w:rsidRDefault="002A331C" w:rsidP="002A331C">
            <w:pPr>
              <w:tabs>
                <w:tab w:val="left" w:pos="360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Original Timeline when hired</w:t>
            </w:r>
            <w:r w:rsidR="00A82059">
              <w:rPr>
                <w:rFonts w:ascii="Arial" w:hAnsi="Arial"/>
                <w:b/>
              </w:rPr>
              <w:t xml:space="preserve"> (include both calendar years of the AY, e.g., AY25-26)</w:t>
            </w:r>
          </w:p>
        </w:tc>
        <w:tc>
          <w:tcPr>
            <w:tcW w:w="1795" w:type="dxa"/>
          </w:tcPr>
          <w:p w14:paraId="14F4A43A" w14:textId="77777777" w:rsidR="002A331C" w:rsidRDefault="002A331C" w:rsidP="002A331C">
            <w:pPr>
              <w:tabs>
                <w:tab w:val="left" w:pos="360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Actual Academic Year Reviewed</w:t>
            </w:r>
          </w:p>
          <w:p w14:paraId="08F0FC86" w14:textId="084CF1E2" w:rsidR="00A82059" w:rsidRPr="00542964" w:rsidRDefault="00A82059" w:rsidP="002A331C">
            <w:pPr>
              <w:tabs>
                <w:tab w:val="left" w:pos="360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(include both calendar years of the AY, e.g., AY25-26)</w:t>
            </w:r>
          </w:p>
        </w:tc>
        <w:tc>
          <w:tcPr>
            <w:tcW w:w="2132" w:type="dxa"/>
          </w:tcPr>
          <w:p w14:paraId="20145C2D" w14:textId="2942E563" w:rsidR="002A331C" w:rsidRDefault="002A331C" w:rsidP="002A331C">
            <w:pPr>
              <w:tabs>
                <w:tab w:val="left" w:pos="360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Comments</w:t>
            </w:r>
          </w:p>
        </w:tc>
        <w:tc>
          <w:tcPr>
            <w:tcW w:w="1643" w:type="dxa"/>
          </w:tcPr>
          <w:p w14:paraId="4820E65D" w14:textId="69209CDB" w:rsidR="002A331C" w:rsidRDefault="002A331C" w:rsidP="002A331C">
            <w:pPr>
              <w:tabs>
                <w:tab w:val="left" w:pos="360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Clock Stop</w:t>
            </w:r>
            <w:r w:rsidR="00D56287">
              <w:rPr>
                <w:rFonts w:ascii="Arial" w:hAnsi="Arial"/>
                <w:b/>
              </w:rPr>
              <w:t>*</w:t>
            </w:r>
          </w:p>
        </w:tc>
      </w:tr>
      <w:tr w:rsidR="002A331C" w14:paraId="79AD873D" w14:textId="77777777" w:rsidTr="002A331C">
        <w:tc>
          <w:tcPr>
            <w:tcW w:w="2532" w:type="dxa"/>
          </w:tcPr>
          <w:p w14:paraId="762FA613" w14:textId="2552008D" w:rsidR="002A331C" w:rsidRPr="00542964" w:rsidRDefault="002A331C" w:rsidP="00415EB6">
            <w:pPr>
              <w:tabs>
                <w:tab w:val="left" w:pos="36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</w:t>
            </w:r>
            <w:r w:rsidRPr="00542964">
              <w:rPr>
                <w:rFonts w:ascii="Arial" w:hAnsi="Arial"/>
                <w:bCs/>
                <w:vertAlign w:val="superscript"/>
              </w:rPr>
              <w:t>st</w:t>
            </w:r>
            <w:r>
              <w:rPr>
                <w:rFonts w:ascii="Arial" w:hAnsi="Arial"/>
                <w:bCs/>
              </w:rPr>
              <w:t xml:space="preserve"> year review (annual review)</w:t>
            </w:r>
          </w:p>
        </w:tc>
        <w:tc>
          <w:tcPr>
            <w:tcW w:w="1968" w:type="dxa"/>
          </w:tcPr>
          <w:p w14:paraId="216A4D7E" w14:textId="5B9CF6EA" w:rsidR="002A331C" w:rsidRDefault="002A331C" w:rsidP="00415EB6">
            <w:pPr>
              <w:tabs>
                <w:tab w:val="left" w:pos="36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95" w:type="dxa"/>
          </w:tcPr>
          <w:p w14:paraId="1D031FD7" w14:textId="52DA7293" w:rsidR="002A331C" w:rsidRDefault="002A331C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2" w:type="dxa"/>
          </w:tcPr>
          <w:p w14:paraId="1BE9352D" w14:textId="4BB1119C" w:rsidR="002A331C" w:rsidRDefault="002A331C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43" w:type="dxa"/>
          </w:tcPr>
          <w:p w14:paraId="5CA9D06B" w14:textId="052ACFDE" w:rsidR="002A331C" w:rsidRDefault="002A331C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A331C" w14:paraId="0E546BDD" w14:textId="77777777" w:rsidTr="002A331C">
        <w:tc>
          <w:tcPr>
            <w:tcW w:w="2532" w:type="dxa"/>
          </w:tcPr>
          <w:p w14:paraId="112A1E5B" w14:textId="499323E4" w:rsidR="002A331C" w:rsidRPr="00542964" w:rsidRDefault="002A331C" w:rsidP="00415EB6">
            <w:pPr>
              <w:tabs>
                <w:tab w:val="left" w:pos="36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</w:t>
            </w:r>
            <w:r w:rsidRPr="00542964">
              <w:rPr>
                <w:rFonts w:ascii="Arial" w:hAnsi="Arial"/>
                <w:bCs/>
                <w:vertAlign w:val="superscript"/>
              </w:rPr>
              <w:t>nd</w:t>
            </w:r>
            <w:r>
              <w:rPr>
                <w:rFonts w:ascii="Arial" w:hAnsi="Arial"/>
                <w:bCs/>
              </w:rPr>
              <w:t xml:space="preserve"> year review (annual review)</w:t>
            </w:r>
          </w:p>
        </w:tc>
        <w:tc>
          <w:tcPr>
            <w:tcW w:w="1968" w:type="dxa"/>
          </w:tcPr>
          <w:p w14:paraId="5158CF46" w14:textId="2FB94939" w:rsidR="002A331C" w:rsidRDefault="002A331C" w:rsidP="00415EB6">
            <w:pPr>
              <w:tabs>
                <w:tab w:val="left" w:pos="36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95" w:type="dxa"/>
          </w:tcPr>
          <w:p w14:paraId="17DB51D1" w14:textId="062B9752" w:rsidR="002A331C" w:rsidRDefault="002A331C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2" w:type="dxa"/>
          </w:tcPr>
          <w:p w14:paraId="53DE80B6" w14:textId="61EE9FCF" w:rsidR="002A331C" w:rsidRPr="00542964" w:rsidRDefault="002A331C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43" w:type="dxa"/>
          </w:tcPr>
          <w:p w14:paraId="19FCB264" w14:textId="59C8BDEB" w:rsidR="002A331C" w:rsidRDefault="002A331C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A331C" w14:paraId="13AF5D2C" w14:textId="77777777" w:rsidTr="002A331C">
        <w:tc>
          <w:tcPr>
            <w:tcW w:w="2532" w:type="dxa"/>
          </w:tcPr>
          <w:p w14:paraId="57BAC657" w14:textId="60AF6B36" w:rsidR="002A331C" w:rsidRPr="00542964" w:rsidRDefault="002A331C" w:rsidP="00415EB6">
            <w:pPr>
              <w:tabs>
                <w:tab w:val="left" w:pos="36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Mid-Probationary review</w:t>
            </w:r>
          </w:p>
        </w:tc>
        <w:tc>
          <w:tcPr>
            <w:tcW w:w="1968" w:type="dxa"/>
          </w:tcPr>
          <w:p w14:paraId="49FAEB62" w14:textId="723ADDDB" w:rsidR="002A331C" w:rsidRDefault="002A331C" w:rsidP="00415EB6">
            <w:pPr>
              <w:tabs>
                <w:tab w:val="left" w:pos="36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95" w:type="dxa"/>
          </w:tcPr>
          <w:p w14:paraId="3357D544" w14:textId="571489E5" w:rsidR="002A331C" w:rsidRDefault="002A331C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2" w:type="dxa"/>
          </w:tcPr>
          <w:p w14:paraId="4B9D6D7D" w14:textId="1A75BF43" w:rsidR="002A331C" w:rsidRDefault="002A331C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43" w:type="dxa"/>
          </w:tcPr>
          <w:p w14:paraId="717E41CE" w14:textId="5A7F1EAD" w:rsidR="002A331C" w:rsidRDefault="002A331C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A331C" w14:paraId="50C24C2D" w14:textId="77777777" w:rsidTr="002A331C">
        <w:tc>
          <w:tcPr>
            <w:tcW w:w="2532" w:type="dxa"/>
          </w:tcPr>
          <w:p w14:paraId="499612A9" w14:textId="04274B82" w:rsidR="002A331C" w:rsidRPr="00542964" w:rsidRDefault="002A331C" w:rsidP="00415EB6">
            <w:pPr>
              <w:tabs>
                <w:tab w:val="left" w:pos="36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4th year review (annual review)</w:t>
            </w:r>
          </w:p>
        </w:tc>
        <w:tc>
          <w:tcPr>
            <w:tcW w:w="1968" w:type="dxa"/>
          </w:tcPr>
          <w:p w14:paraId="37FB45EF" w14:textId="575E05B4" w:rsidR="002A331C" w:rsidRDefault="002A331C" w:rsidP="00415EB6">
            <w:pPr>
              <w:tabs>
                <w:tab w:val="left" w:pos="36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95" w:type="dxa"/>
          </w:tcPr>
          <w:p w14:paraId="1D56C7A5" w14:textId="3A24FC99" w:rsidR="002A331C" w:rsidRDefault="002A331C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2" w:type="dxa"/>
          </w:tcPr>
          <w:p w14:paraId="2535CE26" w14:textId="323738DE" w:rsidR="002A331C" w:rsidRDefault="002A331C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43" w:type="dxa"/>
          </w:tcPr>
          <w:p w14:paraId="1C324D0A" w14:textId="5068AB44" w:rsidR="002A331C" w:rsidRDefault="002A331C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A331C" w14:paraId="5B8336E2" w14:textId="77777777" w:rsidTr="002A331C">
        <w:tc>
          <w:tcPr>
            <w:tcW w:w="2532" w:type="dxa"/>
          </w:tcPr>
          <w:p w14:paraId="48F1487E" w14:textId="0459ACBE" w:rsidR="002A331C" w:rsidRPr="00542964" w:rsidRDefault="002A331C" w:rsidP="00415EB6">
            <w:pPr>
              <w:tabs>
                <w:tab w:val="left" w:pos="36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5</w:t>
            </w:r>
            <w:r w:rsidRPr="00542964">
              <w:rPr>
                <w:rFonts w:ascii="Arial" w:hAnsi="Arial"/>
                <w:bCs/>
                <w:vertAlign w:val="superscript"/>
              </w:rPr>
              <w:t>th</w:t>
            </w:r>
            <w:r>
              <w:rPr>
                <w:rFonts w:ascii="Arial" w:hAnsi="Arial"/>
                <w:bCs/>
              </w:rPr>
              <w:t xml:space="preserve"> year review (annual review)</w:t>
            </w:r>
          </w:p>
        </w:tc>
        <w:tc>
          <w:tcPr>
            <w:tcW w:w="1968" w:type="dxa"/>
          </w:tcPr>
          <w:p w14:paraId="26D1545A" w14:textId="4D0DC100" w:rsidR="002A331C" w:rsidRDefault="002A331C" w:rsidP="00415EB6">
            <w:pPr>
              <w:tabs>
                <w:tab w:val="left" w:pos="36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95" w:type="dxa"/>
          </w:tcPr>
          <w:p w14:paraId="6B76E40F" w14:textId="3DB6BF2F" w:rsidR="002A331C" w:rsidRDefault="002A331C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2" w:type="dxa"/>
          </w:tcPr>
          <w:p w14:paraId="4B180EEE" w14:textId="0B8D7A16" w:rsidR="002A331C" w:rsidRDefault="002A331C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43" w:type="dxa"/>
          </w:tcPr>
          <w:p w14:paraId="7501A77C" w14:textId="4A91A4B6" w:rsidR="002A331C" w:rsidRDefault="002A331C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A331C" w14:paraId="17E35390" w14:textId="77777777" w:rsidTr="002A331C">
        <w:tc>
          <w:tcPr>
            <w:tcW w:w="2532" w:type="dxa"/>
          </w:tcPr>
          <w:p w14:paraId="53DD593D" w14:textId="339C079F" w:rsidR="002A331C" w:rsidRPr="00542964" w:rsidRDefault="002A331C" w:rsidP="00415EB6">
            <w:pPr>
              <w:tabs>
                <w:tab w:val="left" w:pos="36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Mandatory tenure vote</w:t>
            </w:r>
          </w:p>
        </w:tc>
        <w:tc>
          <w:tcPr>
            <w:tcW w:w="1968" w:type="dxa"/>
          </w:tcPr>
          <w:p w14:paraId="0D7C6F74" w14:textId="23B20B72" w:rsidR="002A331C" w:rsidRDefault="002A331C" w:rsidP="00415EB6">
            <w:pPr>
              <w:tabs>
                <w:tab w:val="left" w:pos="36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95" w:type="dxa"/>
          </w:tcPr>
          <w:p w14:paraId="6DB54A88" w14:textId="479DD836" w:rsidR="002A331C" w:rsidRPr="00542964" w:rsidRDefault="002A331C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2" w:type="dxa"/>
          </w:tcPr>
          <w:p w14:paraId="5EF92749" w14:textId="4D9164E0" w:rsidR="002A331C" w:rsidRDefault="002A331C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43" w:type="dxa"/>
          </w:tcPr>
          <w:p w14:paraId="1764FA4E" w14:textId="7BBE3203" w:rsidR="002A331C" w:rsidRDefault="002A331C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A331C" w14:paraId="002F486E" w14:textId="77777777" w:rsidTr="002A331C">
        <w:tc>
          <w:tcPr>
            <w:tcW w:w="2532" w:type="dxa"/>
          </w:tcPr>
          <w:p w14:paraId="07096AE5" w14:textId="239E9824" w:rsidR="002A331C" w:rsidRPr="00542964" w:rsidRDefault="002A331C" w:rsidP="00415EB6">
            <w:pPr>
              <w:tabs>
                <w:tab w:val="left" w:pos="36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Promotion to Assoc Professor</w:t>
            </w:r>
          </w:p>
        </w:tc>
        <w:tc>
          <w:tcPr>
            <w:tcW w:w="1968" w:type="dxa"/>
          </w:tcPr>
          <w:p w14:paraId="33AAD1FE" w14:textId="006DE438" w:rsidR="002A331C" w:rsidRDefault="002A331C" w:rsidP="00415EB6">
            <w:pPr>
              <w:tabs>
                <w:tab w:val="left" w:pos="36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95" w:type="dxa"/>
          </w:tcPr>
          <w:p w14:paraId="0F5693C8" w14:textId="79CC74D4" w:rsidR="002A331C" w:rsidRDefault="002A331C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2" w:type="dxa"/>
          </w:tcPr>
          <w:p w14:paraId="0770292A" w14:textId="5DD7B8C5" w:rsidR="002A331C" w:rsidRDefault="002A331C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43" w:type="dxa"/>
          </w:tcPr>
          <w:p w14:paraId="74E7EB00" w14:textId="4B78FE3C" w:rsidR="002A331C" w:rsidRDefault="002A331C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A331C" w14:paraId="2779B7C7" w14:textId="77777777" w:rsidTr="002A331C">
        <w:tc>
          <w:tcPr>
            <w:tcW w:w="2532" w:type="dxa"/>
          </w:tcPr>
          <w:p w14:paraId="7E7A16F6" w14:textId="3904FE79" w:rsidR="002A331C" w:rsidRPr="00542964" w:rsidRDefault="002A331C" w:rsidP="00415EB6">
            <w:pPr>
              <w:tabs>
                <w:tab w:val="left" w:pos="36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Promotion to Professor</w:t>
            </w:r>
          </w:p>
        </w:tc>
        <w:tc>
          <w:tcPr>
            <w:tcW w:w="1968" w:type="dxa"/>
          </w:tcPr>
          <w:p w14:paraId="24BAA79C" w14:textId="12D8D69E" w:rsidR="002A331C" w:rsidRDefault="002A331C" w:rsidP="00415EB6">
            <w:pPr>
              <w:tabs>
                <w:tab w:val="left" w:pos="36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95" w:type="dxa"/>
          </w:tcPr>
          <w:p w14:paraId="2CCFCF35" w14:textId="3B46C32F" w:rsidR="002A331C" w:rsidRDefault="002A331C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2" w:type="dxa"/>
          </w:tcPr>
          <w:p w14:paraId="3B4CF733" w14:textId="37D83DC6" w:rsidR="002A331C" w:rsidRDefault="002A331C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43" w:type="dxa"/>
          </w:tcPr>
          <w:p w14:paraId="12B43C4B" w14:textId="7DC6B775" w:rsidR="002A331C" w:rsidRDefault="002A331C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2300DF62" w14:textId="77777777" w:rsidR="0041454C" w:rsidRDefault="0041454C" w:rsidP="00415EB6">
      <w:pPr>
        <w:tabs>
          <w:tab w:val="left" w:pos="3600"/>
        </w:tabs>
        <w:rPr>
          <w:rFonts w:ascii="Arial" w:hAnsi="Arial"/>
          <w:b/>
        </w:rPr>
      </w:pPr>
    </w:p>
    <w:p w14:paraId="0436199D" w14:textId="77777777" w:rsidR="006226D6" w:rsidRDefault="00D56287" w:rsidP="00730C0D">
      <w:pPr>
        <w:rPr>
          <w:rFonts w:ascii="Arial" w:hAnsi="Arial"/>
        </w:rPr>
      </w:pPr>
      <w:r>
        <w:rPr>
          <w:rFonts w:ascii="Arial" w:hAnsi="Arial"/>
        </w:rPr>
        <w:t>*Note: for each clock stop, the probationary period will be extended by one year.  Add a row in the above table and insert “Clock Stop/Annual Review” in the “Decision Type” column for the AY following the approved</w:t>
      </w:r>
      <w:r w:rsidR="004E7DBA">
        <w:rPr>
          <w:rFonts w:ascii="Arial" w:hAnsi="Arial"/>
        </w:rPr>
        <w:t xml:space="preserve"> clock stop.  In the column for “Clock Stop”, insert the date of the letter from AA notifying the faculty member that the clock stop has been granted.  </w:t>
      </w:r>
    </w:p>
    <w:p w14:paraId="3FD6AF1D" w14:textId="77777777" w:rsidR="006226D6" w:rsidRDefault="006226D6" w:rsidP="00730C0D">
      <w:pPr>
        <w:rPr>
          <w:rFonts w:ascii="Arial" w:hAnsi="Arial"/>
        </w:rPr>
      </w:pPr>
    </w:p>
    <w:p w14:paraId="294622A7" w14:textId="5D052211" w:rsidR="004E447B" w:rsidRDefault="004E7DBA" w:rsidP="00730C0D">
      <w:pPr>
        <w:rPr>
          <w:rFonts w:ascii="Arial" w:hAnsi="Arial"/>
        </w:rPr>
      </w:pPr>
      <w:r>
        <w:rPr>
          <w:rFonts w:ascii="Arial" w:hAnsi="Arial"/>
        </w:rPr>
        <w:t>For example, if a clock stop was approved on January 15</w:t>
      </w:r>
      <w:r w:rsidRPr="004E7DBA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of the 2</w:t>
      </w:r>
      <w:r w:rsidRPr="004E7DBA"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year of employment, add a row after “2</w:t>
      </w:r>
      <w:r w:rsidRPr="004E7DBA"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year review”, insert “Clock Stop/Annual Review” in the first column,</w:t>
      </w:r>
      <w:r w:rsidR="006226D6">
        <w:rPr>
          <w:rFonts w:ascii="Arial" w:hAnsi="Arial"/>
        </w:rPr>
        <w:t xml:space="preserve"> insert the AY in the “Actual Academic Year Reviewed”, and</w:t>
      </w:r>
      <w:r>
        <w:rPr>
          <w:rFonts w:ascii="Arial" w:hAnsi="Arial"/>
        </w:rPr>
        <w:t xml:space="preserve"> insert “January 15, Year” in the Clock Stop Column.</w:t>
      </w:r>
      <w:r w:rsidR="006226D6">
        <w:rPr>
          <w:rFonts w:ascii="Arial" w:hAnsi="Arial"/>
        </w:rPr>
        <w:t xml:space="preserve"> Then, adjust the remaining AYs in the “Actual Academic Year Reviewed” to reflect the additional year in the probationary period.</w:t>
      </w:r>
    </w:p>
    <w:sectPr w:rsidR="004E447B" w:rsidSect="00B435FB">
      <w:headerReference w:type="default" r:id="rId6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966B8" w14:textId="77777777" w:rsidR="00AA21A9" w:rsidRDefault="00AA21A9" w:rsidP="00675192">
      <w:r>
        <w:separator/>
      </w:r>
    </w:p>
  </w:endnote>
  <w:endnote w:type="continuationSeparator" w:id="0">
    <w:p w14:paraId="54924556" w14:textId="77777777" w:rsidR="00AA21A9" w:rsidRDefault="00AA21A9" w:rsidP="0067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B6F4D" w14:textId="77777777" w:rsidR="00AA21A9" w:rsidRDefault="00AA21A9" w:rsidP="00675192">
      <w:r>
        <w:separator/>
      </w:r>
    </w:p>
  </w:footnote>
  <w:footnote w:type="continuationSeparator" w:id="0">
    <w:p w14:paraId="44F77081" w14:textId="77777777" w:rsidR="00AA21A9" w:rsidRDefault="00AA21A9" w:rsidP="00675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76DCD" w14:textId="2A972157" w:rsidR="00675192" w:rsidRDefault="00675192" w:rsidP="00675192">
    <w:pPr>
      <w:pStyle w:val="Header"/>
      <w:jc w:val="right"/>
    </w:pPr>
    <w:r>
      <w:t xml:space="preserve">Updated </w:t>
    </w:r>
    <w:r w:rsidR="00542964">
      <w:t>7.11.2023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0D"/>
    <w:rsid w:val="000D4DDC"/>
    <w:rsid w:val="000E460A"/>
    <w:rsid w:val="00140B24"/>
    <w:rsid w:val="001963BC"/>
    <w:rsid w:val="001F1509"/>
    <w:rsid w:val="002A331C"/>
    <w:rsid w:val="002B00FF"/>
    <w:rsid w:val="00340D04"/>
    <w:rsid w:val="003F4D81"/>
    <w:rsid w:val="0041454C"/>
    <w:rsid w:val="00415EB6"/>
    <w:rsid w:val="0041724B"/>
    <w:rsid w:val="004673CD"/>
    <w:rsid w:val="004E447B"/>
    <w:rsid w:val="004E7DBA"/>
    <w:rsid w:val="0053477E"/>
    <w:rsid w:val="005420CA"/>
    <w:rsid w:val="00542964"/>
    <w:rsid w:val="00564AFC"/>
    <w:rsid w:val="005B06AA"/>
    <w:rsid w:val="005D409B"/>
    <w:rsid w:val="005F6EF2"/>
    <w:rsid w:val="006226D6"/>
    <w:rsid w:val="00675192"/>
    <w:rsid w:val="0069660C"/>
    <w:rsid w:val="00730C0D"/>
    <w:rsid w:val="00754911"/>
    <w:rsid w:val="007F7C88"/>
    <w:rsid w:val="00800F16"/>
    <w:rsid w:val="008E1E42"/>
    <w:rsid w:val="009750C5"/>
    <w:rsid w:val="00980919"/>
    <w:rsid w:val="009B3C68"/>
    <w:rsid w:val="00A746E9"/>
    <w:rsid w:val="00A7564C"/>
    <w:rsid w:val="00A82059"/>
    <w:rsid w:val="00AA21A9"/>
    <w:rsid w:val="00B40D1E"/>
    <w:rsid w:val="00B435FB"/>
    <w:rsid w:val="00CF1CB7"/>
    <w:rsid w:val="00D47CD7"/>
    <w:rsid w:val="00D56287"/>
    <w:rsid w:val="00E5498F"/>
    <w:rsid w:val="00E70FD9"/>
    <w:rsid w:val="00EF604B"/>
    <w:rsid w:val="00F54337"/>
    <w:rsid w:val="00FB018F"/>
    <w:rsid w:val="00FB5E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BFB39"/>
  <w15:docId w15:val="{33313F51-45F4-4658-A78B-203C4AAF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C0D"/>
    <w:pPr>
      <w:spacing w:after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address"/>
    <w:basedOn w:val="Normal"/>
    <w:link w:val="BodyTextChar"/>
    <w:rsid w:val="00730C0D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aliases w:val="address Char"/>
    <w:basedOn w:val="DefaultParagraphFont"/>
    <w:link w:val="BodyText"/>
    <w:rsid w:val="00730C0D"/>
    <w:rPr>
      <w:rFonts w:ascii="Arial" w:eastAsia="Times New Roman" w:hAnsi="Arial" w:cs="Times New Roman"/>
      <w:sz w:val="22"/>
      <w:szCs w:val="20"/>
      <w:lang w:eastAsia="en-US"/>
    </w:rPr>
  </w:style>
  <w:style w:type="paragraph" w:styleId="Title">
    <w:name w:val="Title"/>
    <w:basedOn w:val="Normal"/>
    <w:link w:val="TitleChar"/>
    <w:qFormat/>
    <w:rsid w:val="00730C0D"/>
    <w:pPr>
      <w:spacing w:before="360"/>
      <w:jc w:val="center"/>
      <w:outlineLvl w:val="0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730C0D"/>
    <w:rPr>
      <w:rFonts w:ascii="Times New Roman" w:eastAsia="Times New Roman" w:hAnsi="Times New Roman" w:cs="Times New Roman"/>
      <w:b/>
      <w:szCs w:val="20"/>
      <w:lang w:eastAsia="en-US"/>
    </w:rPr>
  </w:style>
  <w:style w:type="paragraph" w:styleId="Subtitle">
    <w:name w:val="Subtitle"/>
    <w:basedOn w:val="Normal"/>
    <w:link w:val="SubtitleChar"/>
    <w:qFormat/>
    <w:rsid w:val="00730C0D"/>
    <w:rPr>
      <w:sz w:val="24"/>
    </w:rPr>
  </w:style>
  <w:style w:type="character" w:customStyle="1" w:styleId="SubtitleChar">
    <w:name w:val="Subtitle Char"/>
    <w:basedOn w:val="DefaultParagraphFont"/>
    <w:link w:val="Subtitle"/>
    <w:rsid w:val="00730C0D"/>
    <w:rPr>
      <w:rFonts w:ascii="Times New Roman" w:eastAsia="Times New Roman" w:hAnsi="Times New Roman" w:cs="Times New Roman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751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19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51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192"/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5429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Sheet for Tenure Track Faculty</vt:lpstr>
    </vt:vector>
  </TitlesOfParts>
  <Company>University of Wyoming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Sheet for Tenure Track Faculty</dc:title>
  <dc:subject/>
  <dc:creator>Aneesa McDonald</dc:creator>
  <cp:keywords/>
  <dc:description/>
  <cp:lastModifiedBy>Stephanie Marie Stark</cp:lastModifiedBy>
  <cp:revision>2</cp:revision>
  <cp:lastPrinted>2019-09-03T22:33:00Z</cp:lastPrinted>
  <dcterms:created xsi:type="dcterms:W3CDTF">2024-07-29T14:12:00Z</dcterms:created>
  <dcterms:modified xsi:type="dcterms:W3CDTF">2024-07-29T14:12:00Z</dcterms:modified>
</cp:coreProperties>
</file>