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543" w:rsidRPr="005F4C49" w:rsidRDefault="004F5837" w:rsidP="00464A5E">
      <w:pPr>
        <w:pStyle w:val="NormalWeb"/>
        <w:jc w:val="center"/>
        <w:rPr>
          <w:sz w:val="27"/>
          <w:szCs w:val="27"/>
          <w:u w:val="single"/>
        </w:rPr>
      </w:pPr>
      <w:r w:rsidRPr="005F4C49">
        <w:rPr>
          <w:noProof/>
          <w:u w:val="single"/>
        </w:rPr>
        <w:drawing>
          <wp:anchor distT="0" distB="0" distL="114300" distR="114300" simplePos="0" relativeHeight="251659264" behindDoc="0" locked="0" layoutInCell="1" allowOverlap="1" wp14:anchorId="6340EFA9" wp14:editId="4D371630">
            <wp:simplePos x="0" y="0"/>
            <wp:positionH relativeFrom="column">
              <wp:posOffset>204716</wp:posOffset>
            </wp:positionH>
            <wp:positionV relativeFrom="paragraph">
              <wp:posOffset>-293427</wp:posOffset>
            </wp:positionV>
            <wp:extent cx="962167" cy="955343"/>
            <wp:effectExtent l="19050" t="0" r="9383" b="0"/>
            <wp:wrapNone/>
            <wp:docPr id="2" name="Picture 1" descr="Judicial Counci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icial Council 2.png"/>
                    <pic:cNvPicPr/>
                  </pic:nvPicPr>
                  <pic:blipFill>
                    <a:blip r:embed="rId8" cstate="print"/>
                    <a:stretch>
                      <a:fillRect/>
                    </a:stretch>
                  </pic:blipFill>
                  <pic:spPr>
                    <a:xfrm>
                      <a:off x="0" y="0"/>
                      <a:ext cx="962167" cy="955343"/>
                    </a:xfrm>
                    <a:prstGeom prst="rect">
                      <a:avLst/>
                    </a:prstGeom>
                  </pic:spPr>
                </pic:pic>
              </a:graphicData>
            </a:graphic>
          </wp:anchor>
        </w:drawing>
      </w:r>
      <w:r w:rsidR="00464A5E" w:rsidRPr="005F4C49">
        <w:rPr>
          <w:noProof/>
          <w:u w:val="single"/>
        </w:rPr>
        <w:drawing>
          <wp:anchor distT="0" distB="0" distL="114300" distR="114300" simplePos="0" relativeHeight="251658240" behindDoc="1" locked="0" layoutInCell="1" allowOverlap="1" wp14:anchorId="555B0993" wp14:editId="208B39F3">
            <wp:simplePos x="0" y="0"/>
            <wp:positionH relativeFrom="column">
              <wp:posOffset>4813300</wp:posOffset>
            </wp:positionH>
            <wp:positionV relativeFrom="paragraph">
              <wp:posOffset>-349250</wp:posOffset>
            </wp:positionV>
            <wp:extent cx="1009650" cy="1009650"/>
            <wp:effectExtent l="0" t="0" r="0" b="0"/>
            <wp:wrapNone/>
            <wp:docPr id="1" name="Picture 1" descr="http://www.uwyo.edu/asuw/_files/logo/asuw%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wyo.edu/asuw/_files/logo/asuw%20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464A5E" w:rsidRPr="005F4C49">
        <w:rPr>
          <w:sz w:val="27"/>
          <w:szCs w:val="27"/>
          <w:u w:val="single"/>
        </w:rPr>
        <w:t xml:space="preserve">Official Opinion of the ASUW </w:t>
      </w:r>
      <w:r w:rsidR="00970696">
        <w:rPr>
          <w:sz w:val="27"/>
          <w:szCs w:val="27"/>
          <w:u w:val="single"/>
        </w:rPr>
        <w:t>Judicial Council</w:t>
      </w:r>
    </w:p>
    <w:p w:rsidR="00464A5E" w:rsidRPr="00C74414" w:rsidRDefault="00464A5E" w:rsidP="00464A5E">
      <w:pPr>
        <w:pStyle w:val="NormalWeb"/>
        <w:jc w:val="center"/>
        <w:rPr>
          <w:u w:val="single"/>
        </w:rPr>
      </w:pPr>
      <w:r w:rsidRPr="00C74414">
        <w:rPr>
          <w:u w:val="single"/>
        </w:rPr>
        <w:t xml:space="preserve">  </w:t>
      </w:r>
    </w:p>
    <w:p w:rsidR="00464A5E" w:rsidRPr="00912CF0" w:rsidRDefault="00064730" w:rsidP="00464A5E">
      <w:pPr>
        <w:pStyle w:val="NormalWeb"/>
        <w:jc w:val="center"/>
        <w:rPr>
          <w:rFonts w:asciiTheme="minorHAnsi" w:hAnsiTheme="minorHAnsi"/>
        </w:rPr>
      </w:pPr>
      <w:r w:rsidRPr="00912CF0">
        <w:rPr>
          <w:rFonts w:asciiTheme="minorHAnsi" w:hAnsiTheme="minorHAnsi"/>
        </w:rPr>
        <w:t>Majority</w:t>
      </w:r>
      <w:r w:rsidR="00E43543" w:rsidRPr="00912CF0">
        <w:rPr>
          <w:rFonts w:asciiTheme="minorHAnsi" w:hAnsiTheme="minorHAnsi"/>
        </w:rPr>
        <w:t xml:space="preserve"> Opinion h</w:t>
      </w:r>
      <w:r w:rsidR="00464A5E" w:rsidRPr="00912CF0">
        <w:rPr>
          <w:rFonts w:asciiTheme="minorHAnsi" w:hAnsiTheme="minorHAnsi"/>
        </w:rPr>
        <w:t xml:space="preserve">anded down on </w:t>
      </w:r>
      <w:r w:rsidR="00331F55">
        <w:rPr>
          <w:rFonts w:asciiTheme="minorHAnsi" w:hAnsiTheme="minorHAnsi"/>
        </w:rPr>
        <w:t>February 27, 2019</w:t>
      </w:r>
      <w:r w:rsidR="00CF07CA">
        <w:rPr>
          <w:rFonts w:asciiTheme="minorHAnsi" w:hAnsiTheme="minorHAnsi"/>
        </w:rPr>
        <w:t xml:space="preserve"> by</w:t>
      </w:r>
      <w:r w:rsidR="00464A5E" w:rsidRPr="00912CF0">
        <w:rPr>
          <w:rFonts w:asciiTheme="minorHAnsi" w:hAnsiTheme="minorHAnsi"/>
        </w:rPr>
        <w:t xml:space="preserve"> Justice</w:t>
      </w:r>
      <w:r w:rsidR="00EC3B08">
        <w:rPr>
          <w:rFonts w:asciiTheme="minorHAnsi" w:hAnsiTheme="minorHAnsi"/>
        </w:rPr>
        <w:t xml:space="preserve"> </w:t>
      </w:r>
      <w:r w:rsidR="00331F55">
        <w:rPr>
          <w:rFonts w:asciiTheme="minorHAnsi" w:hAnsiTheme="minorHAnsi"/>
        </w:rPr>
        <w:t>Fried</w:t>
      </w:r>
      <w:r w:rsidR="00464A5E" w:rsidRPr="00912CF0">
        <w:rPr>
          <w:rFonts w:asciiTheme="minorHAnsi" w:hAnsiTheme="minorHAnsi"/>
        </w:rPr>
        <w:t xml:space="preserve">: </w:t>
      </w:r>
    </w:p>
    <w:p w:rsidR="00064730" w:rsidRDefault="00464A5E" w:rsidP="00464A5E">
      <w:pPr>
        <w:pStyle w:val="NormalWeb"/>
        <w:jc w:val="center"/>
        <w:rPr>
          <w:rFonts w:asciiTheme="minorHAnsi" w:hAnsiTheme="minorHAnsi"/>
        </w:rPr>
      </w:pPr>
      <w:r w:rsidRPr="00912CF0">
        <w:rPr>
          <w:rFonts w:asciiTheme="minorHAnsi" w:hAnsiTheme="minorHAnsi"/>
        </w:rPr>
        <w:t xml:space="preserve">Chief Justice </w:t>
      </w:r>
      <w:r w:rsidR="00EC3B08">
        <w:rPr>
          <w:rFonts w:asciiTheme="minorHAnsi" w:hAnsiTheme="minorHAnsi"/>
        </w:rPr>
        <w:t xml:space="preserve">Richardson, </w:t>
      </w:r>
      <w:r w:rsidR="00EE3887">
        <w:rPr>
          <w:rFonts w:asciiTheme="minorHAnsi" w:hAnsiTheme="minorHAnsi"/>
        </w:rPr>
        <w:t xml:space="preserve">Justices </w:t>
      </w:r>
      <w:r w:rsidR="00331F55">
        <w:rPr>
          <w:rFonts w:asciiTheme="minorHAnsi" w:hAnsiTheme="minorHAnsi"/>
        </w:rPr>
        <w:t>Stromberg</w:t>
      </w:r>
      <w:r w:rsidR="00EE3887">
        <w:rPr>
          <w:rFonts w:asciiTheme="minorHAnsi" w:hAnsiTheme="minorHAnsi"/>
        </w:rPr>
        <w:t xml:space="preserve">, </w:t>
      </w:r>
      <w:r w:rsidR="00331F55">
        <w:rPr>
          <w:rFonts w:asciiTheme="minorHAnsi" w:hAnsiTheme="minorHAnsi"/>
        </w:rPr>
        <w:t>Bellamy</w:t>
      </w:r>
      <w:r w:rsidR="00EE3887">
        <w:rPr>
          <w:rFonts w:asciiTheme="minorHAnsi" w:hAnsiTheme="minorHAnsi"/>
        </w:rPr>
        <w:t xml:space="preserve">, </w:t>
      </w:r>
      <w:r w:rsidR="00331F55">
        <w:rPr>
          <w:rFonts w:asciiTheme="minorHAnsi" w:hAnsiTheme="minorHAnsi"/>
        </w:rPr>
        <w:t>Pauling, and Bergman</w:t>
      </w:r>
      <w:r w:rsidR="00EC3B08">
        <w:rPr>
          <w:rFonts w:asciiTheme="minorHAnsi" w:hAnsiTheme="minorHAnsi"/>
        </w:rPr>
        <w:t xml:space="preserve"> concurring:</w:t>
      </w:r>
    </w:p>
    <w:p w:rsidR="00464A5E" w:rsidRDefault="00EE3887" w:rsidP="00EE3887">
      <w:pPr>
        <w:pStyle w:val="NormalWeb"/>
        <w:jc w:val="center"/>
        <w:rPr>
          <w:rFonts w:asciiTheme="minorHAnsi" w:hAnsiTheme="minorHAnsi"/>
        </w:rPr>
      </w:pPr>
      <w:r>
        <w:rPr>
          <w:rFonts w:asciiTheme="minorHAnsi" w:hAnsiTheme="minorHAnsi"/>
        </w:rPr>
        <w:t xml:space="preserve">Justice </w:t>
      </w:r>
      <w:proofErr w:type="spellStart"/>
      <w:r w:rsidR="00331F55">
        <w:rPr>
          <w:rFonts w:asciiTheme="minorHAnsi" w:hAnsiTheme="minorHAnsi"/>
        </w:rPr>
        <w:t>Vinluan</w:t>
      </w:r>
      <w:proofErr w:type="spellEnd"/>
      <w:r w:rsidR="00EC3B08">
        <w:rPr>
          <w:rFonts w:asciiTheme="minorHAnsi" w:hAnsiTheme="minorHAnsi"/>
        </w:rPr>
        <w:t xml:space="preserve"> did not take part in this decision.</w:t>
      </w:r>
    </w:p>
    <w:p w:rsidR="00331F55" w:rsidRPr="00331F55" w:rsidRDefault="00331F55" w:rsidP="00331F55">
      <w:pPr>
        <w:spacing w:after="0" w:line="240" w:lineRule="auto"/>
        <w:rPr>
          <w:rFonts w:ascii="Calibri" w:eastAsia="Times New Roman" w:hAnsi="Calibri" w:cs="Calibri"/>
          <w:b/>
          <w:color w:val="000000"/>
          <w:sz w:val="24"/>
          <w:szCs w:val="24"/>
        </w:rPr>
      </w:pPr>
      <w:r w:rsidRPr="00331F55">
        <w:rPr>
          <w:rFonts w:ascii="Calibri" w:eastAsia="Times New Roman" w:hAnsi="Calibri" w:cs="Calibri"/>
          <w:b/>
          <w:color w:val="000000"/>
        </w:rPr>
        <w:t>Section 5.02 Subsection 8 of the ASUW Finance Policy: </w:t>
      </w:r>
    </w:p>
    <w:p w:rsidR="00331F55" w:rsidRPr="00331F55" w:rsidRDefault="00331F55" w:rsidP="00331F55">
      <w:pPr>
        <w:spacing w:after="0" w:line="240" w:lineRule="auto"/>
        <w:rPr>
          <w:rFonts w:ascii="Calibri" w:eastAsia="Times New Roman" w:hAnsi="Calibri" w:cs="Calibri"/>
          <w:b/>
          <w:color w:val="000000"/>
          <w:sz w:val="24"/>
          <w:szCs w:val="24"/>
        </w:rPr>
      </w:pPr>
      <w:r w:rsidRPr="00331F55">
        <w:rPr>
          <w:rFonts w:ascii="Calibri" w:eastAsia="Times New Roman" w:hAnsi="Calibri" w:cs="Calibri"/>
          <w:b/>
          <w:color w:val="000000"/>
        </w:rPr>
        <w:t> </w:t>
      </w:r>
    </w:p>
    <w:p w:rsidR="00331F55" w:rsidRPr="00331F55" w:rsidRDefault="00331F55" w:rsidP="00331F55">
      <w:pPr>
        <w:spacing w:after="0" w:line="240" w:lineRule="auto"/>
        <w:rPr>
          <w:rFonts w:ascii="Calibri" w:eastAsia="Times New Roman" w:hAnsi="Calibri" w:cs="Calibri"/>
          <w:b/>
          <w:color w:val="000000"/>
          <w:sz w:val="24"/>
          <w:szCs w:val="24"/>
        </w:rPr>
      </w:pPr>
      <w:r w:rsidRPr="00331F55">
        <w:rPr>
          <w:rFonts w:ascii="Calibri" w:eastAsia="Times New Roman" w:hAnsi="Calibri" w:cs="Calibri"/>
          <w:b/>
          <w:color w:val="000000"/>
        </w:rPr>
        <w:t>8. The ASUW Judicial Council’s authority with regards to RSOs’ funding requests shall be limited to denial or approval of a RSO’s appeal. If the ASUW Judicial Council approves a RSO’s appeal for funding that was denied by the ASUW Senate, the Judicial Council will remand the decision with findings, to the ASUW Senate for consideration and for corrective action.</w:t>
      </w:r>
    </w:p>
    <w:p w:rsidR="00EE3887" w:rsidRDefault="00EE3887" w:rsidP="00EE3887">
      <w:pPr>
        <w:jc w:val="center"/>
        <w:rPr>
          <w:sz w:val="24"/>
          <w:szCs w:val="24"/>
          <w:u w:val="single"/>
        </w:rPr>
      </w:pPr>
      <w:r w:rsidRPr="00EE3887">
        <w:rPr>
          <w:sz w:val="24"/>
          <w:szCs w:val="24"/>
          <w:u w:val="single"/>
        </w:rPr>
        <w:t>Q</w:t>
      </w:r>
      <w:r>
        <w:rPr>
          <w:sz w:val="24"/>
          <w:szCs w:val="24"/>
          <w:u w:val="single"/>
        </w:rPr>
        <w:t>uestion</w:t>
      </w:r>
    </w:p>
    <w:p w:rsidR="00331F55" w:rsidRPr="00331F55" w:rsidRDefault="00EE3887" w:rsidP="00331F55">
      <w:pPr>
        <w:rPr>
          <w:rFonts w:ascii="Calibri" w:eastAsia="Times New Roman" w:hAnsi="Calibri" w:cs="Calibri"/>
          <w:color w:val="000000"/>
          <w:sz w:val="24"/>
          <w:szCs w:val="24"/>
        </w:rPr>
      </w:pPr>
      <w:r>
        <w:rPr>
          <w:sz w:val="24"/>
          <w:szCs w:val="24"/>
        </w:rPr>
        <w:tab/>
      </w:r>
      <w:r w:rsidRPr="00331F55">
        <w:rPr>
          <w:sz w:val="24"/>
          <w:szCs w:val="24"/>
        </w:rPr>
        <w:t xml:space="preserve">On </w:t>
      </w:r>
      <w:r w:rsidR="00331F55" w:rsidRPr="00331F55">
        <w:rPr>
          <w:sz w:val="24"/>
          <w:szCs w:val="24"/>
        </w:rPr>
        <w:t>February 21, 2019</w:t>
      </w:r>
      <w:r w:rsidRPr="00331F55">
        <w:rPr>
          <w:sz w:val="24"/>
          <w:szCs w:val="24"/>
        </w:rPr>
        <w:t xml:space="preserve"> the Judicial Council received a request to interpret </w:t>
      </w:r>
      <w:r w:rsidR="00331F55" w:rsidRPr="00331F55">
        <w:rPr>
          <w:rFonts w:ascii="Calibri" w:eastAsia="Times New Roman" w:hAnsi="Calibri" w:cs="Calibri"/>
          <w:color w:val="000000"/>
          <w:sz w:val="24"/>
          <w:szCs w:val="24"/>
        </w:rPr>
        <w:t>Section 5.02 Subsection 8 of the ASUW Finance Policy: “8. The ASUW Judicial Council’s authority with regards to RSOs’ funding requests shall be limited to denial or approval of a RSO’s appeal. If the ASUW Judicial Council approves a RSO’s appeal for funding that was denied by the ASUW Senate, the Judicial Council will remand the decision with findings, to the ASUW Senate for consideration and for corrective action.”</w:t>
      </w:r>
    </w:p>
    <w:p w:rsidR="006038AF" w:rsidRDefault="00EE3887" w:rsidP="004F5837">
      <w:pPr>
        <w:rPr>
          <w:sz w:val="24"/>
          <w:szCs w:val="24"/>
        </w:rPr>
      </w:pPr>
      <w:r>
        <w:rPr>
          <w:sz w:val="24"/>
          <w:szCs w:val="24"/>
        </w:rPr>
        <w:t>The task of the Judicial Council is to answer the following questions</w:t>
      </w:r>
      <w:r w:rsidR="00331F55">
        <w:rPr>
          <w:sz w:val="24"/>
          <w:szCs w:val="24"/>
        </w:rPr>
        <w:t xml:space="preserve">: </w:t>
      </w:r>
    </w:p>
    <w:p w:rsidR="00331F55" w:rsidRPr="00331F55" w:rsidRDefault="00331F55" w:rsidP="00331F55">
      <w:pPr>
        <w:pStyle w:val="ListParagraph"/>
        <w:numPr>
          <w:ilvl w:val="0"/>
          <w:numId w:val="4"/>
        </w:numPr>
        <w:spacing w:after="0" w:line="240" w:lineRule="auto"/>
        <w:rPr>
          <w:rFonts w:ascii="Times New Roman" w:eastAsia="Times New Roman" w:hAnsi="Times New Roman" w:cs="Times New Roman"/>
          <w:sz w:val="24"/>
          <w:szCs w:val="24"/>
        </w:rPr>
      </w:pPr>
      <w:r w:rsidRPr="00331F55">
        <w:rPr>
          <w:rFonts w:ascii="Calibri" w:eastAsia="Times New Roman" w:hAnsi="Calibri" w:cs="Calibri"/>
          <w:color w:val="000000"/>
          <w:sz w:val="24"/>
          <w:szCs w:val="24"/>
        </w:rPr>
        <w:t>Does this clause also apply to RSO’s appealing for funding that was denied by RSO Funding Board?</w:t>
      </w:r>
    </w:p>
    <w:p w:rsidR="00331F55" w:rsidRPr="00331F55" w:rsidRDefault="00331F55" w:rsidP="00331F55">
      <w:pPr>
        <w:pStyle w:val="ListParagraph"/>
        <w:numPr>
          <w:ilvl w:val="0"/>
          <w:numId w:val="4"/>
        </w:numPr>
        <w:spacing w:after="0" w:line="240" w:lineRule="auto"/>
        <w:rPr>
          <w:rFonts w:ascii="Times New Roman" w:eastAsia="Times New Roman" w:hAnsi="Times New Roman" w:cs="Times New Roman"/>
          <w:sz w:val="24"/>
          <w:szCs w:val="24"/>
        </w:rPr>
      </w:pPr>
      <w:r w:rsidRPr="00331F55">
        <w:rPr>
          <w:rFonts w:ascii="Calibri" w:eastAsia="Times New Roman" w:hAnsi="Calibri" w:cs="Calibri"/>
          <w:color w:val="000000"/>
          <w:sz w:val="24"/>
          <w:szCs w:val="24"/>
        </w:rPr>
        <w:t>If it does apply, what will the Judicial Council be able to recommend to Senate, specifically is it a recommendation to hear the appeal or a directive?</w:t>
      </w:r>
    </w:p>
    <w:p w:rsidR="00331F55" w:rsidRPr="00331F55" w:rsidRDefault="00331F55" w:rsidP="00331F55">
      <w:pPr>
        <w:pStyle w:val="ListParagraph"/>
        <w:numPr>
          <w:ilvl w:val="0"/>
          <w:numId w:val="4"/>
        </w:numPr>
        <w:spacing w:after="0" w:line="240" w:lineRule="auto"/>
        <w:rPr>
          <w:rFonts w:ascii="Times New Roman" w:eastAsia="Times New Roman" w:hAnsi="Times New Roman" w:cs="Times New Roman"/>
          <w:sz w:val="24"/>
          <w:szCs w:val="24"/>
        </w:rPr>
      </w:pPr>
      <w:r w:rsidRPr="00331F55">
        <w:rPr>
          <w:rFonts w:ascii="Calibri" w:eastAsia="Times New Roman" w:hAnsi="Calibri" w:cs="Calibri"/>
          <w:color w:val="000000"/>
          <w:sz w:val="24"/>
          <w:szCs w:val="24"/>
        </w:rPr>
        <w:t>In the event that the JC rules that Senate either has to hear the appeal or recommends it, does 6 hour notice need to be given or not? </w:t>
      </w:r>
    </w:p>
    <w:p w:rsidR="00331F55" w:rsidRPr="00331F55" w:rsidRDefault="00331F55" w:rsidP="00331F55">
      <w:pPr>
        <w:pStyle w:val="ListParagraph"/>
        <w:spacing w:after="0" w:line="240" w:lineRule="auto"/>
        <w:rPr>
          <w:rFonts w:ascii="Times New Roman" w:eastAsia="Times New Roman" w:hAnsi="Times New Roman" w:cs="Times New Roman"/>
          <w:sz w:val="24"/>
          <w:szCs w:val="24"/>
        </w:rPr>
      </w:pPr>
    </w:p>
    <w:p w:rsidR="00331F55" w:rsidRDefault="00EE3887" w:rsidP="00331F55">
      <w:pPr>
        <w:rPr>
          <w:rFonts w:eastAsia="Times New Roman" w:cstheme="minorHAnsi"/>
          <w:color w:val="000000"/>
          <w:sz w:val="24"/>
          <w:szCs w:val="24"/>
        </w:rPr>
      </w:pPr>
      <w:r>
        <w:rPr>
          <w:sz w:val="24"/>
          <w:szCs w:val="24"/>
        </w:rPr>
        <w:t xml:space="preserve">In full consensus of the Justices present, the Judicial Council’s official interpretation is that </w:t>
      </w:r>
      <w:r w:rsidR="00331F55">
        <w:rPr>
          <w:sz w:val="24"/>
          <w:szCs w:val="24"/>
        </w:rPr>
        <w:t xml:space="preserve">in answering the first question, it is pertinent to look at where the RSO Funding Board derives its power. Per </w:t>
      </w:r>
      <w:r w:rsidR="00331F55" w:rsidRPr="00331F55">
        <w:rPr>
          <w:rFonts w:eastAsia="Times New Roman" w:cstheme="minorHAnsi"/>
          <w:color w:val="000000"/>
          <w:sz w:val="24"/>
          <w:szCs w:val="24"/>
        </w:rPr>
        <w:t>Article 3, Subsection 3.01, Clause 2</w:t>
      </w:r>
      <w:r w:rsidR="00331F55">
        <w:rPr>
          <w:rFonts w:eastAsia="Times New Roman" w:cstheme="minorHAnsi"/>
          <w:color w:val="000000"/>
          <w:sz w:val="24"/>
          <w:szCs w:val="24"/>
        </w:rPr>
        <w:t xml:space="preserve"> of the Finance Policy the “The ASUW Senate through the RSO Funding Board possesses sole authority to allocate ASUW funds directly to RSOs…” The Justices agreed that this wording explicitly states that the RSO Funding Board is simply a hand connected to the body of the Senate. The Funding Board partially carries out the Senate’s work, and is not an independent entity.</w:t>
      </w:r>
    </w:p>
    <w:p w:rsidR="00CE7858" w:rsidRPr="00CE7858" w:rsidRDefault="00331F55" w:rsidP="00CE7858">
      <w:pPr>
        <w:pStyle w:val="NormalWeb"/>
        <w:rPr>
          <w:rFonts w:asciiTheme="minorHAnsi" w:hAnsiTheme="minorHAnsi" w:cstheme="minorHAnsi"/>
        </w:rPr>
      </w:pPr>
      <w:r w:rsidRPr="00CE7858">
        <w:rPr>
          <w:rFonts w:asciiTheme="minorHAnsi" w:hAnsiTheme="minorHAnsi" w:cstheme="minorHAnsi"/>
        </w:rPr>
        <w:lastRenderedPageBreak/>
        <w:t xml:space="preserve">Because the Funding Board is </w:t>
      </w:r>
      <w:r w:rsidR="00CE7858" w:rsidRPr="00CE7858">
        <w:rPr>
          <w:rFonts w:asciiTheme="minorHAnsi" w:hAnsiTheme="minorHAnsi" w:cstheme="minorHAnsi"/>
        </w:rPr>
        <w:t>a unit of the Senate, and the Senate is a unit of the student government, the answer to the second question is that the Judicial Council can indeed issue a directive to hear an appeal directly to the RSO Funding Board. This power derives from ASUW By-Laws Article III, Section 3.01, Subsection 3, Clause E: “The Council may assign or refer any matter, which is within its jurisdiction and which has been appropriately brought to the Council, back to the ASUW body, unit or committee of original decision for such action or consideration as the Council determines is required.” Therefore, the Council can hand down a directive to hear an appeal straight to the RSO Funding Board if it stands as the unit of original jurisdiction.</w:t>
      </w:r>
    </w:p>
    <w:p w:rsidR="00E818E3" w:rsidRPr="00E818E3" w:rsidRDefault="00CE7858" w:rsidP="00E818E3">
      <w:pPr>
        <w:rPr>
          <w:rFonts w:ascii="Times New Roman" w:eastAsia="Times New Roman" w:hAnsi="Times New Roman" w:cs="Times New Roman"/>
          <w:sz w:val="24"/>
          <w:szCs w:val="24"/>
        </w:rPr>
      </w:pPr>
      <w:r w:rsidRPr="00E818E3">
        <w:rPr>
          <w:rFonts w:cstheme="minorHAnsi"/>
          <w:sz w:val="24"/>
          <w:szCs w:val="24"/>
        </w:rPr>
        <w:t xml:space="preserve">In answering the third question, the Judicial Council finds that in order to maintain the efficiency of the ASUW Senate, the Judicial Council must notify the full Senate and the ASUW Vice President of an appeal hearing directive, in writing, </w:t>
      </w:r>
      <w:r w:rsidR="00E818E3" w:rsidRPr="00E818E3">
        <w:rPr>
          <w:rFonts w:ascii="Calibri" w:eastAsia="Times New Roman" w:hAnsi="Calibri" w:cs="Calibri"/>
          <w:color w:val="000000"/>
          <w:sz w:val="24"/>
          <w:szCs w:val="24"/>
        </w:rPr>
        <w:t>at least (6) hours before the next regularly scheduled meeting of the unit of original jurisdiction, whether it be the ASUW Senate or RSO Funding Board.</w:t>
      </w:r>
      <w:bookmarkStart w:id="0" w:name="_GoBack"/>
      <w:bookmarkEnd w:id="0"/>
    </w:p>
    <w:p w:rsidR="00CE7858" w:rsidRPr="00E818E3" w:rsidRDefault="00CE7858" w:rsidP="00CE7858">
      <w:pPr>
        <w:pStyle w:val="NormalWeb"/>
        <w:rPr>
          <w:rFonts w:asciiTheme="minorHAnsi" w:hAnsiTheme="minorHAnsi" w:cstheme="minorHAnsi"/>
        </w:rPr>
      </w:pPr>
    </w:p>
    <w:p w:rsidR="00331F55" w:rsidRPr="00331F55" w:rsidRDefault="00331F55" w:rsidP="00331F55">
      <w:pPr>
        <w:rPr>
          <w:rFonts w:ascii="Times New Roman" w:eastAsia="Times New Roman" w:hAnsi="Times New Roman" w:cs="Times New Roman"/>
          <w:sz w:val="24"/>
          <w:szCs w:val="24"/>
        </w:rPr>
      </w:pPr>
    </w:p>
    <w:p w:rsidR="00331F55" w:rsidRPr="00611A01" w:rsidRDefault="00331F55" w:rsidP="00331F55">
      <w:pPr>
        <w:ind w:firstLine="360"/>
        <w:rPr>
          <w:sz w:val="24"/>
        </w:rPr>
      </w:pPr>
    </w:p>
    <w:p w:rsidR="00611A01" w:rsidRPr="00611A01" w:rsidRDefault="00611A01" w:rsidP="003F0B32">
      <w:pPr>
        <w:ind w:firstLine="720"/>
        <w:rPr>
          <w:sz w:val="24"/>
        </w:rPr>
      </w:pPr>
    </w:p>
    <w:sectPr w:rsidR="00611A01" w:rsidRPr="00611A01" w:rsidSect="00B77CA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8B2" w:rsidRDefault="002068B2" w:rsidP="00E43543">
      <w:pPr>
        <w:spacing w:after="0" w:line="240" w:lineRule="auto"/>
      </w:pPr>
      <w:r>
        <w:separator/>
      </w:r>
    </w:p>
  </w:endnote>
  <w:endnote w:type="continuationSeparator" w:id="0">
    <w:p w:rsidR="002068B2" w:rsidRDefault="002068B2" w:rsidP="00E4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543" w:rsidRDefault="00E4354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ASUW </w:t>
    </w:r>
    <w:r w:rsidR="00970696">
      <w:rPr>
        <w:rFonts w:asciiTheme="majorHAnsi" w:eastAsiaTheme="majorEastAsia" w:hAnsiTheme="majorHAnsi" w:cstheme="majorBidi"/>
      </w:rPr>
      <w:t>Judicial Council</w:t>
    </w:r>
    <w:r w:rsidR="00C74414">
      <w:rPr>
        <w:rFonts w:asciiTheme="majorHAnsi" w:eastAsiaTheme="majorEastAsia" w:hAnsiTheme="majorHAnsi" w:cstheme="majorBidi"/>
      </w:rPr>
      <w:t xml:space="preserve"> Opinion</w:t>
    </w:r>
    <w:r w:rsidR="00C74414">
      <w:rPr>
        <w:rFonts w:asciiTheme="majorHAnsi" w:eastAsiaTheme="majorEastAsia" w:hAnsiTheme="majorHAnsi" w:cstheme="majorBidi"/>
      </w:rPr>
      <w:tab/>
    </w:r>
    <w:r w:rsidR="00CE7858">
      <w:rPr>
        <w:rFonts w:asciiTheme="majorHAnsi" w:eastAsiaTheme="majorEastAsia" w:hAnsiTheme="majorHAnsi" w:cstheme="majorBidi"/>
      </w:rPr>
      <w:t>March 11,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DB680E">
      <w:rPr>
        <w:rFonts w:eastAsiaTheme="minorEastAsia"/>
      </w:rPr>
      <w:fldChar w:fldCharType="begin"/>
    </w:r>
    <w:r>
      <w:instrText xml:space="preserve"> PAGE   \* MERGEFORMAT </w:instrText>
    </w:r>
    <w:r w:rsidR="00DB680E">
      <w:rPr>
        <w:rFonts w:eastAsiaTheme="minorEastAsia"/>
      </w:rPr>
      <w:fldChar w:fldCharType="separate"/>
    </w:r>
    <w:r w:rsidR="00770FB6" w:rsidRPr="00770FB6">
      <w:rPr>
        <w:rFonts w:asciiTheme="majorHAnsi" w:eastAsiaTheme="majorEastAsia" w:hAnsiTheme="majorHAnsi" w:cstheme="majorBidi"/>
        <w:noProof/>
      </w:rPr>
      <w:t>1</w:t>
    </w:r>
    <w:r w:rsidR="00DB680E">
      <w:rPr>
        <w:rFonts w:asciiTheme="majorHAnsi" w:eastAsiaTheme="majorEastAsia" w:hAnsiTheme="majorHAnsi" w:cstheme="majorBidi"/>
        <w:noProof/>
      </w:rPr>
      <w:fldChar w:fldCharType="end"/>
    </w:r>
  </w:p>
  <w:p w:rsidR="00E43543" w:rsidRDefault="00E43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8B2" w:rsidRDefault="002068B2" w:rsidP="00E43543">
      <w:pPr>
        <w:spacing w:after="0" w:line="240" w:lineRule="auto"/>
      </w:pPr>
      <w:r>
        <w:separator/>
      </w:r>
    </w:p>
  </w:footnote>
  <w:footnote w:type="continuationSeparator" w:id="0">
    <w:p w:rsidR="002068B2" w:rsidRDefault="002068B2" w:rsidP="00E43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D0F40"/>
    <w:multiLevelType w:val="multilevel"/>
    <w:tmpl w:val="76704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FE00D5"/>
    <w:multiLevelType w:val="hybridMultilevel"/>
    <w:tmpl w:val="3828B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A30FE"/>
    <w:multiLevelType w:val="hybridMultilevel"/>
    <w:tmpl w:val="550E8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E0EE9"/>
    <w:multiLevelType w:val="hybridMultilevel"/>
    <w:tmpl w:val="DF92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D11AB3"/>
    <w:multiLevelType w:val="hybridMultilevel"/>
    <w:tmpl w:val="B484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MzA0MjU1MjExNTNU0lEKTi0uzszPAykwrAUAxYc96CwAAAA="/>
  </w:docVars>
  <w:rsids>
    <w:rsidRoot w:val="00331F55"/>
    <w:rsid w:val="00042A18"/>
    <w:rsid w:val="00064730"/>
    <w:rsid w:val="000657CE"/>
    <w:rsid w:val="000664F2"/>
    <w:rsid w:val="00087DBF"/>
    <w:rsid w:val="0010017F"/>
    <w:rsid w:val="0013520D"/>
    <w:rsid w:val="00154FEE"/>
    <w:rsid w:val="0018551C"/>
    <w:rsid w:val="00197DA5"/>
    <w:rsid w:val="001B1BF7"/>
    <w:rsid w:val="001D6384"/>
    <w:rsid w:val="002068B2"/>
    <w:rsid w:val="00211B90"/>
    <w:rsid w:val="00280F6B"/>
    <w:rsid w:val="002B6277"/>
    <w:rsid w:val="002F3B43"/>
    <w:rsid w:val="00322DBF"/>
    <w:rsid w:val="00331F55"/>
    <w:rsid w:val="00354380"/>
    <w:rsid w:val="00360451"/>
    <w:rsid w:val="00384DE7"/>
    <w:rsid w:val="003C7E90"/>
    <w:rsid w:val="003F0B32"/>
    <w:rsid w:val="004270A7"/>
    <w:rsid w:val="00464A5E"/>
    <w:rsid w:val="004811EA"/>
    <w:rsid w:val="004F5837"/>
    <w:rsid w:val="00536832"/>
    <w:rsid w:val="00562976"/>
    <w:rsid w:val="005B67F3"/>
    <w:rsid w:val="005F4C49"/>
    <w:rsid w:val="005F7BCE"/>
    <w:rsid w:val="006038AF"/>
    <w:rsid w:val="00611A01"/>
    <w:rsid w:val="00614D87"/>
    <w:rsid w:val="00636059"/>
    <w:rsid w:val="00644982"/>
    <w:rsid w:val="006B2614"/>
    <w:rsid w:val="006C657E"/>
    <w:rsid w:val="006F7AC1"/>
    <w:rsid w:val="00721B00"/>
    <w:rsid w:val="00751A76"/>
    <w:rsid w:val="00762C6C"/>
    <w:rsid w:val="00770FB6"/>
    <w:rsid w:val="00775069"/>
    <w:rsid w:val="0078466E"/>
    <w:rsid w:val="007B01E4"/>
    <w:rsid w:val="008450F9"/>
    <w:rsid w:val="00850E8A"/>
    <w:rsid w:val="0085455F"/>
    <w:rsid w:val="0087363F"/>
    <w:rsid w:val="0088105A"/>
    <w:rsid w:val="00887D49"/>
    <w:rsid w:val="008C47F9"/>
    <w:rsid w:val="008D2DCB"/>
    <w:rsid w:val="008E1AA2"/>
    <w:rsid w:val="00910F3D"/>
    <w:rsid w:val="00912CF0"/>
    <w:rsid w:val="009142D3"/>
    <w:rsid w:val="00944CDD"/>
    <w:rsid w:val="00970696"/>
    <w:rsid w:val="00980E09"/>
    <w:rsid w:val="009A20BE"/>
    <w:rsid w:val="009A76CE"/>
    <w:rsid w:val="009D5992"/>
    <w:rsid w:val="00AB175C"/>
    <w:rsid w:val="00AE4E9E"/>
    <w:rsid w:val="00B15939"/>
    <w:rsid w:val="00B5044B"/>
    <w:rsid w:val="00B751EB"/>
    <w:rsid w:val="00B77CA3"/>
    <w:rsid w:val="00BB3761"/>
    <w:rsid w:val="00C21ACA"/>
    <w:rsid w:val="00C31F98"/>
    <w:rsid w:val="00C646F5"/>
    <w:rsid w:val="00C70431"/>
    <w:rsid w:val="00C74414"/>
    <w:rsid w:val="00CE7858"/>
    <w:rsid w:val="00CF07C8"/>
    <w:rsid w:val="00CF07CA"/>
    <w:rsid w:val="00D47540"/>
    <w:rsid w:val="00D51869"/>
    <w:rsid w:val="00D60401"/>
    <w:rsid w:val="00DA004F"/>
    <w:rsid w:val="00DA1DD4"/>
    <w:rsid w:val="00DB680E"/>
    <w:rsid w:val="00DD6D30"/>
    <w:rsid w:val="00DE20BB"/>
    <w:rsid w:val="00E43543"/>
    <w:rsid w:val="00E57F71"/>
    <w:rsid w:val="00E818E3"/>
    <w:rsid w:val="00E86E46"/>
    <w:rsid w:val="00EC3B08"/>
    <w:rsid w:val="00EE3887"/>
    <w:rsid w:val="00F0184C"/>
    <w:rsid w:val="00F22533"/>
    <w:rsid w:val="00F610F4"/>
    <w:rsid w:val="00F620B8"/>
    <w:rsid w:val="00FA5F82"/>
    <w:rsid w:val="00FC1522"/>
    <w:rsid w:val="00FD5598"/>
    <w:rsid w:val="00FE4FDE"/>
    <w:rsid w:val="00FF7782"/>
    <w:rsid w:val="252366C6"/>
    <w:rsid w:val="29F72343"/>
    <w:rsid w:val="2EDBB846"/>
    <w:rsid w:val="33CA321A"/>
    <w:rsid w:val="3460DFFE"/>
    <w:rsid w:val="375AF50F"/>
    <w:rsid w:val="4263BF00"/>
    <w:rsid w:val="4353CDB8"/>
    <w:rsid w:val="6DE8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A87B93-93EC-2749-9D7E-BF2129CE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Normal">
    <w:name w:val="Normal"/>
    <w:qFormat/>
    <w:rsid w:val="00DB6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0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4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A5E"/>
    <w:rPr>
      <w:rFonts w:ascii="Tahoma" w:hAnsi="Tahoma" w:cs="Tahoma"/>
      <w:sz w:val="16"/>
      <w:szCs w:val="16"/>
    </w:rPr>
  </w:style>
  <w:style w:type="paragraph" w:styleId="Header">
    <w:name w:val="header"/>
    <w:basedOn w:val="Normal"/>
    <w:link w:val="HeaderChar"/>
    <w:uiPriority w:val="99"/>
    <w:unhideWhenUsed/>
    <w:rsid w:val="00E43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543"/>
  </w:style>
  <w:style w:type="paragraph" w:styleId="Footer">
    <w:name w:val="footer"/>
    <w:basedOn w:val="Normal"/>
    <w:link w:val="FooterChar"/>
    <w:uiPriority w:val="99"/>
    <w:unhideWhenUsed/>
    <w:rsid w:val="00E43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543"/>
  </w:style>
  <w:style w:type="character" w:styleId="CommentReference">
    <w:name w:val="annotation reference"/>
    <w:basedOn w:val="DefaultParagraphFont"/>
    <w:uiPriority w:val="99"/>
    <w:semiHidden/>
    <w:unhideWhenUsed/>
    <w:rsid w:val="00154FEE"/>
    <w:rPr>
      <w:sz w:val="18"/>
      <w:szCs w:val="18"/>
    </w:rPr>
  </w:style>
  <w:style w:type="paragraph" w:styleId="CommentText">
    <w:name w:val="annotation text"/>
    <w:basedOn w:val="Normal"/>
    <w:link w:val="CommentTextChar"/>
    <w:uiPriority w:val="99"/>
    <w:unhideWhenUsed/>
    <w:rsid w:val="00154FEE"/>
    <w:pPr>
      <w:spacing w:line="240" w:lineRule="auto"/>
    </w:pPr>
    <w:rPr>
      <w:sz w:val="24"/>
      <w:szCs w:val="24"/>
    </w:rPr>
  </w:style>
  <w:style w:type="character" w:customStyle="1" w:styleId="CommentTextChar">
    <w:name w:val="Comment Text Char"/>
    <w:basedOn w:val="DefaultParagraphFont"/>
    <w:link w:val="CommentText"/>
    <w:uiPriority w:val="99"/>
    <w:rsid w:val="00154FEE"/>
    <w:rPr>
      <w:sz w:val="24"/>
      <w:szCs w:val="24"/>
    </w:rPr>
  </w:style>
  <w:style w:type="paragraph" w:styleId="CommentSubject">
    <w:name w:val="annotation subject"/>
    <w:basedOn w:val="CommentText"/>
    <w:next w:val="CommentText"/>
    <w:link w:val="CommentSubjectChar"/>
    <w:uiPriority w:val="99"/>
    <w:semiHidden/>
    <w:unhideWhenUsed/>
    <w:rsid w:val="00154FEE"/>
    <w:rPr>
      <w:b/>
      <w:bCs/>
      <w:sz w:val="20"/>
      <w:szCs w:val="20"/>
    </w:rPr>
  </w:style>
  <w:style w:type="character" w:customStyle="1" w:styleId="CommentSubjectChar">
    <w:name w:val="Comment Subject Char"/>
    <w:basedOn w:val="CommentTextChar"/>
    <w:link w:val="CommentSubject"/>
    <w:uiPriority w:val="99"/>
    <w:semiHidden/>
    <w:rsid w:val="00154FEE"/>
    <w:rPr>
      <w:b/>
      <w:bCs/>
      <w:sz w:val="20"/>
      <w:szCs w:val="20"/>
    </w:rPr>
  </w:style>
  <w:style w:type="paragraph" w:styleId="Revision">
    <w:name w:val="Revision"/>
    <w:hidden/>
    <w:uiPriority w:val="99"/>
    <w:semiHidden/>
    <w:rsid w:val="00980E09"/>
    <w:pPr>
      <w:spacing w:after="0" w:line="240" w:lineRule="auto"/>
    </w:pPr>
  </w:style>
  <w:style w:type="paragraph" w:styleId="ListParagraph">
    <w:name w:val="List Paragraph"/>
    <w:basedOn w:val="Normal"/>
    <w:uiPriority w:val="34"/>
    <w:qFormat/>
    <w:rsid w:val="00EE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1132">
      <w:bodyDiv w:val="1"/>
      <w:marLeft w:val="0"/>
      <w:marRight w:val="0"/>
      <w:marTop w:val="0"/>
      <w:marBottom w:val="0"/>
      <w:divBdr>
        <w:top w:val="none" w:sz="0" w:space="0" w:color="auto"/>
        <w:left w:val="none" w:sz="0" w:space="0" w:color="auto"/>
        <w:bottom w:val="none" w:sz="0" w:space="0" w:color="auto"/>
        <w:right w:val="none" w:sz="0" w:space="0" w:color="auto"/>
      </w:divBdr>
    </w:div>
    <w:div w:id="230504296">
      <w:bodyDiv w:val="1"/>
      <w:marLeft w:val="0"/>
      <w:marRight w:val="0"/>
      <w:marTop w:val="0"/>
      <w:marBottom w:val="0"/>
      <w:divBdr>
        <w:top w:val="none" w:sz="0" w:space="0" w:color="auto"/>
        <w:left w:val="none" w:sz="0" w:space="0" w:color="auto"/>
        <w:bottom w:val="none" w:sz="0" w:space="0" w:color="auto"/>
        <w:right w:val="none" w:sz="0" w:space="0" w:color="auto"/>
      </w:divBdr>
    </w:div>
    <w:div w:id="665282884">
      <w:bodyDiv w:val="1"/>
      <w:marLeft w:val="0"/>
      <w:marRight w:val="0"/>
      <w:marTop w:val="0"/>
      <w:marBottom w:val="0"/>
      <w:divBdr>
        <w:top w:val="none" w:sz="0" w:space="0" w:color="auto"/>
        <w:left w:val="none" w:sz="0" w:space="0" w:color="auto"/>
        <w:bottom w:val="none" w:sz="0" w:space="0" w:color="auto"/>
        <w:right w:val="none" w:sz="0" w:space="0" w:color="auto"/>
      </w:divBdr>
      <w:divsChild>
        <w:div w:id="536309792">
          <w:marLeft w:val="0"/>
          <w:marRight w:val="0"/>
          <w:marTop w:val="0"/>
          <w:marBottom w:val="0"/>
          <w:divBdr>
            <w:top w:val="none" w:sz="0" w:space="0" w:color="auto"/>
            <w:left w:val="none" w:sz="0" w:space="0" w:color="auto"/>
            <w:bottom w:val="none" w:sz="0" w:space="0" w:color="auto"/>
            <w:right w:val="none" w:sz="0" w:space="0" w:color="auto"/>
          </w:divBdr>
          <w:divsChild>
            <w:div w:id="198009360">
              <w:marLeft w:val="0"/>
              <w:marRight w:val="0"/>
              <w:marTop w:val="0"/>
              <w:marBottom w:val="0"/>
              <w:divBdr>
                <w:top w:val="none" w:sz="0" w:space="0" w:color="auto"/>
                <w:left w:val="none" w:sz="0" w:space="0" w:color="auto"/>
                <w:bottom w:val="none" w:sz="0" w:space="0" w:color="auto"/>
                <w:right w:val="none" w:sz="0" w:space="0" w:color="auto"/>
              </w:divBdr>
              <w:divsChild>
                <w:div w:id="16766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2779">
      <w:bodyDiv w:val="1"/>
      <w:marLeft w:val="0"/>
      <w:marRight w:val="0"/>
      <w:marTop w:val="0"/>
      <w:marBottom w:val="0"/>
      <w:divBdr>
        <w:top w:val="none" w:sz="0" w:space="0" w:color="auto"/>
        <w:left w:val="none" w:sz="0" w:space="0" w:color="auto"/>
        <w:bottom w:val="none" w:sz="0" w:space="0" w:color="auto"/>
        <w:right w:val="none" w:sz="0" w:space="0" w:color="auto"/>
      </w:divBdr>
    </w:div>
    <w:div w:id="913126115">
      <w:bodyDiv w:val="1"/>
      <w:marLeft w:val="0"/>
      <w:marRight w:val="0"/>
      <w:marTop w:val="0"/>
      <w:marBottom w:val="0"/>
      <w:divBdr>
        <w:top w:val="none" w:sz="0" w:space="0" w:color="auto"/>
        <w:left w:val="none" w:sz="0" w:space="0" w:color="auto"/>
        <w:bottom w:val="none" w:sz="0" w:space="0" w:color="auto"/>
        <w:right w:val="none" w:sz="0" w:space="0" w:color="auto"/>
      </w:divBdr>
    </w:div>
    <w:div w:id="963005965">
      <w:bodyDiv w:val="1"/>
      <w:marLeft w:val="0"/>
      <w:marRight w:val="0"/>
      <w:marTop w:val="0"/>
      <w:marBottom w:val="0"/>
      <w:divBdr>
        <w:top w:val="none" w:sz="0" w:space="0" w:color="auto"/>
        <w:left w:val="none" w:sz="0" w:space="0" w:color="auto"/>
        <w:bottom w:val="none" w:sz="0" w:space="0" w:color="auto"/>
        <w:right w:val="none" w:sz="0" w:space="0" w:color="auto"/>
      </w:divBdr>
    </w:div>
    <w:div w:id="1021471538">
      <w:bodyDiv w:val="1"/>
      <w:marLeft w:val="0"/>
      <w:marRight w:val="0"/>
      <w:marTop w:val="0"/>
      <w:marBottom w:val="0"/>
      <w:divBdr>
        <w:top w:val="none" w:sz="0" w:space="0" w:color="auto"/>
        <w:left w:val="none" w:sz="0" w:space="0" w:color="auto"/>
        <w:bottom w:val="none" w:sz="0" w:space="0" w:color="auto"/>
        <w:right w:val="none" w:sz="0" w:space="0" w:color="auto"/>
      </w:divBdr>
    </w:div>
    <w:div w:id="1096252223">
      <w:bodyDiv w:val="1"/>
      <w:marLeft w:val="0"/>
      <w:marRight w:val="0"/>
      <w:marTop w:val="0"/>
      <w:marBottom w:val="0"/>
      <w:divBdr>
        <w:top w:val="none" w:sz="0" w:space="0" w:color="auto"/>
        <w:left w:val="none" w:sz="0" w:space="0" w:color="auto"/>
        <w:bottom w:val="none" w:sz="0" w:space="0" w:color="auto"/>
        <w:right w:val="none" w:sz="0" w:space="0" w:color="auto"/>
      </w:divBdr>
      <w:divsChild>
        <w:div w:id="1278485915">
          <w:marLeft w:val="0"/>
          <w:marRight w:val="0"/>
          <w:marTop w:val="0"/>
          <w:marBottom w:val="0"/>
          <w:divBdr>
            <w:top w:val="none" w:sz="0" w:space="0" w:color="auto"/>
            <w:left w:val="none" w:sz="0" w:space="0" w:color="auto"/>
            <w:bottom w:val="none" w:sz="0" w:space="0" w:color="auto"/>
            <w:right w:val="none" w:sz="0" w:space="0" w:color="auto"/>
          </w:divBdr>
          <w:divsChild>
            <w:div w:id="1117942000">
              <w:marLeft w:val="0"/>
              <w:marRight w:val="0"/>
              <w:marTop w:val="0"/>
              <w:marBottom w:val="0"/>
              <w:divBdr>
                <w:top w:val="none" w:sz="0" w:space="0" w:color="auto"/>
                <w:left w:val="none" w:sz="0" w:space="0" w:color="auto"/>
                <w:bottom w:val="none" w:sz="0" w:space="0" w:color="auto"/>
                <w:right w:val="none" w:sz="0" w:space="0" w:color="auto"/>
              </w:divBdr>
              <w:divsChild>
                <w:div w:id="892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7198">
      <w:bodyDiv w:val="1"/>
      <w:marLeft w:val="0"/>
      <w:marRight w:val="0"/>
      <w:marTop w:val="0"/>
      <w:marBottom w:val="0"/>
      <w:divBdr>
        <w:top w:val="none" w:sz="0" w:space="0" w:color="auto"/>
        <w:left w:val="none" w:sz="0" w:space="0" w:color="auto"/>
        <w:bottom w:val="none" w:sz="0" w:space="0" w:color="auto"/>
        <w:right w:val="none" w:sz="0" w:space="0" w:color="auto"/>
      </w:divBdr>
    </w:div>
    <w:div w:id="2059014034">
      <w:bodyDiv w:val="1"/>
      <w:marLeft w:val="0"/>
      <w:marRight w:val="0"/>
      <w:marTop w:val="0"/>
      <w:marBottom w:val="0"/>
      <w:divBdr>
        <w:top w:val="none" w:sz="0" w:space="0" w:color="auto"/>
        <w:left w:val="none" w:sz="0" w:space="0" w:color="auto"/>
        <w:bottom w:val="none" w:sz="0" w:space="0" w:color="auto"/>
        <w:right w:val="none" w:sz="0" w:space="0" w:color="auto"/>
      </w:divBdr>
    </w:div>
    <w:div w:id="20828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drichardson/Documents/Judicial%20Council/ASUW%20Opin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6EC6FBB3-80F3-A24B-B940-B442D9CA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ASUW Opinion Form.dotx</Template>
  <TotalTime>15</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David Richardson</dc:creator>
  <cp:lastModifiedBy>John David Richardson</cp:lastModifiedBy>
  <cp:revision>2</cp:revision>
  <cp:lastPrinted>2015-10-21T02:30:00Z</cp:lastPrinted>
  <dcterms:created xsi:type="dcterms:W3CDTF">2019-03-11T20:31:00Z</dcterms:created>
  <dcterms:modified xsi:type="dcterms:W3CDTF">2019-03-13T17:44:00Z</dcterms:modified>
</cp:coreProperties>
</file>