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FA904" w14:textId="77777777" w:rsidR="001931BF" w:rsidRDefault="001931BF" w:rsidP="00134653">
      <w:pPr>
        <w:rPr>
          <w:rFonts w:ascii="Times New Roman" w:hAnsi="Times New Roman" w:cs="Times New Roman"/>
          <w:sz w:val="24"/>
        </w:rPr>
      </w:pPr>
    </w:p>
    <w:p w14:paraId="02BD3A39" w14:textId="02B761E7" w:rsidR="00134653" w:rsidRPr="009D708D" w:rsidRDefault="00134653" w:rsidP="009B33DB">
      <w:pPr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9D708D">
        <w:rPr>
          <w:rFonts w:ascii="Times New Roman" w:hAnsi="Times New Roman" w:cs="Times New Roman"/>
          <w:b/>
          <w:bCs/>
          <w:sz w:val="24"/>
          <w:u w:val="single"/>
        </w:rPr>
        <w:t>Request for Interpretation:</w:t>
      </w:r>
      <w:r w:rsidR="005100C7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bookmarkStart w:id="0" w:name="_Hlk32856144"/>
      <w:bookmarkStart w:id="1" w:name="_Hlk53074164"/>
      <w:r w:rsidR="005100C7">
        <w:rPr>
          <w:rFonts w:ascii="Times New Roman" w:hAnsi="Times New Roman" w:cs="Times New Roman"/>
          <w:b/>
          <w:bCs/>
          <w:sz w:val="24"/>
          <w:u w:val="single"/>
        </w:rPr>
        <w:t xml:space="preserve">ASUW </w:t>
      </w:r>
      <w:r w:rsidR="00D958E3">
        <w:rPr>
          <w:rFonts w:ascii="Times New Roman" w:hAnsi="Times New Roman" w:cs="Times New Roman"/>
          <w:b/>
          <w:bCs/>
          <w:sz w:val="24"/>
          <w:u w:val="single"/>
        </w:rPr>
        <w:t>Constitution</w:t>
      </w:r>
      <w:r w:rsidR="005100C7">
        <w:rPr>
          <w:rFonts w:ascii="Times New Roman" w:hAnsi="Times New Roman" w:cs="Times New Roman"/>
          <w:b/>
          <w:bCs/>
          <w:sz w:val="24"/>
          <w:u w:val="single"/>
        </w:rPr>
        <w:t xml:space="preserve">, </w:t>
      </w:r>
      <w:bookmarkEnd w:id="0"/>
      <w:r w:rsidR="00D958E3" w:rsidRPr="00D958E3">
        <w:rPr>
          <w:rFonts w:ascii="Times New Roman" w:hAnsi="Times New Roman" w:cs="Times New Roman"/>
          <w:b/>
          <w:bCs/>
          <w:sz w:val="24"/>
          <w:u w:val="single"/>
        </w:rPr>
        <w:t>Article VI, Section 1, subsection</w:t>
      </w:r>
      <w:r w:rsidR="009B33DB">
        <w:rPr>
          <w:rFonts w:ascii="Times New Roman" w:hAnsi="Times New Roman" w:cs="Times New Roman"/>
          <w:b/>
          <w:bCs/>
          <w:sz w:val="24"/>
          <w:u w:val="single"/>
        </w:rPr>
        <w:t>s</w:t>
      </w:r>
      <w:r w:rsidR="00D958E3" w:rsidRPr="00D958E3">
        <w:rPr>
          <w:rFonts w:ascii="Times New Roman" w:hAnsi="Times New Roman" w:cs="Times New Roman"/>
          <w:b/>
          <w:bCs/>
          <w:sz w:val="24"/>
          <w:u w:val="single"/>
        </w:rPr>
        <w:t xml:space="preserve"> A</w:t>
      </w:r>
      <w:bookmarkEnd w:id="1"/>
      <w:r w:rsidR="009B33DB">
        <w:rPr>
          <w:rFonts w:ascii="Times New Roman" w:hAnsi="Times New Roman" w:cs="Times New Roman"/>
          <w:b/>
          <w:bCs/>
          <w:sz w:val="24"/>
          <w:u w:val="single"/>
        </w:rPr>
        <w:t xml:space="preserve"> and B; ASUW By-Laws Article 2, Section 2.02, subsection 4</w:t>
      </w:r>
      <w:r w:rsidR="0031276B">
        <w:rPr>
          <w:rFonts w:ascii="Times New Roman" w:hAnsi="Times New Roman" w:cs="Times New Roman"/>
          <w:b/>
          <w:bCs/>
          <w:sz w:val="24"/>
          <w:u w:val="single"/>
        </w:rPr>
        <w:t>, clause H</w:t>
      </w:r>
      <w:r w:rsidR="009B33DB">
        <w:rPr>
          <w:rFonts w:ascii="Times New Roman" w:hAnsi="Times New Roman" w:cs="Times New Roman"/>
          <w:b/>
          <w:bCs/>
          <w:sz w:val="24"/>
          <w:u w:val="single"/>
        </w:rPr>
        <w:t xml:space="preserve">; ASUW By-Laws Article 5, Section 5.03, subsection 2, clause </w:t>
      </w:r>
      <w:r w:rsidR="0031276B">
        <w:rPr>
          <w:rFonts w:ascii="Times New Roman" w:hAnsi="Times New Roman" w:cs="Times New Roman"/>
          <w:b/>
          <w:bCs/>
          <w:sz w:val="24"/>
          <w:u w:val="single"/>
        </w:rPr>
        <w:t>C</w:t>
      </w:r>
      <w:r w:rsidR="009B33DB">
        <w:rPr>
          <w:rFonts w:ascii="Times New Roman" w:hAnsi="Times New Roman" w:cs="Times New Roman"/>
          <w:b/>
          <w:bCs/>
          <w:sz w:val="24"/>
          <w:u w:val="single"/>
        </w:rPr>
        <w:t>; ASUW By-Laws Article 7, Section 7.02, paragraph 1.</w:t>
      </w:r>
    </w:p>
    <w:p w14:paraId="306F514F" w14:textId="10EA0C4E" w:rsidR="00134653" w:rsidRDefault="00F55DFE" w:rsidP="0013465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Associate Justice De Meillon</w:t>
      </w:r>
      <w:r w:rsidR="00134653">
        <w:rPr>
          <w:rFonts w:ascii="Times New Roman" w:hAnsi="Times New Roman" w:cs="Times New Roman"/>
          <w:sz w:val="24"/>
        </w:rPr>
        <w:t xml:space="preserve"> </w:t>
      </w:r>
      <w:r w:rsidR="004F556E">
        <w:rPr>
          <w:rFonts w:ascii="Times New Roman" w:hAnsi="Times New Roman" w:cs="Times New Roman"/>
          <w:sz w:val="24"/>
        </w:rPr>
        <w:t>delivered</w:t>
      </w:r>
      <w:r w:rsidR="00134653">
        <w:rPr>
          <w:rFonts w:ascii="Times New Roman" w:hAnsi="Times New Roman" w:cs="Times New Roman"/>
          <w:sz w:val="24"/>
        </w:rPr>
        <w:t xml:space="preserve"> the Majority Opinion of the Judicial Council on </w:t>
      </w:r>
      <w:r>
        <w:rPr>
          <w:rFonts w:ascii="Times New Roman" w:hAnsi="Times New Roman" w:cs="Times New Roman"/>
          <w:sz w:val="24"/>
        </w:rPr>
        <w:t>March 8</w:t>
      </w:r>
      <w:r w:rsidRPr="00F55DFE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2021</w:t>
      </w:r>
      <w:r w:rsidR="00FE765D">
        <w:rPr>
          <w:rFonts w:ascii="Times New Roman" w:hAnsi="Times New Roman" w:cs="Times New Roman"/>
          <w:sz w:val="24"/>
        </w:rPr>
        <w:t>,</w:t>
      </w:r>
      <w:r w:rsidR="00134653">
        <w:rPr>
          <w:rFonts w:ascii="Times New Roman" w:hAnsi="Times New Roman" w:cs="Times New Roman"/>
          <w:sz w:val="24"/>
        </w:rPr>
        <w:t xml:space="preserve"> in which </w:t>
      </w:r>
      <w:r>
        <w:rPr>
          <w:rFonts w:ascii="Times New Roman" w:hAnsi="Times New Roman" w:cs="Times New Roman"/>
          <w:sz w:val="24"/>
        </w:rPr>
        <w:t xml:space="preserve">Chief Justice Sanders, </w:t>
      </w:r>
      <w:r w:rsidR="00134653">
        <w:rPr>
          <w:rFonts w:ascii="Times New Roman" w:hAnsi="Times New Roman" w:cs="Times New Roman"/>
          <w:sz w:val="24"/>
        </w:rPr>
        <w:t xml:space="preserve">Associate Justices </w:t>
      </w:r>
      <w:r w:rsidR="007E0624">
        <w:rPr>
          <w:rFonts w:ascii="Times New Roman" w:hAnsi="Times New Roman" w:cs="Times New Roman"/>
          <w:sz w:val="24"/>
        </w:rPr>
        <w:t xml:space="preserve">Bellamy, </w:t>
      </w:r>
      <w:r w:rsidR="00064C58">
        <w:rPr>
          <w:rFonts w:ascii="Times New Roman" w:hAnsi="Times New Roman" w:cs="Times New Roman"/>
          <w:sz w:val="24"/>
        </w:rPr>
        <w:t xml:space="preserve">Campbell, </w:t>
      </w:r>
      <w:r w:rsidR="00134653">
        <w:rPr>
          <w:rFonts w:ascii="Times New Roman" w:hAnsi="Times New Roman" w:cs="Times New Roman"/>
          <w:sz w:val="24"/>
        </w:rPr>
        <w:t xml:space="preserve">Cloud, </w:t>
      </w:r>
      <w:r>
        <w:rPr>
          <w:rFonts w:ascii="Times New Roman" w:hAnsi="Times New Roman" w:cs="Times New Roman"/>
          <w:sz w:val="24"/>
        </w:rPr>
        <w:t xml:space="preserve">and Hoversland </w:t>
      </w:r>
      <w:r w:rsidR="00134653">
        <w:rPr>
          <w:rFonts w:ascii="Times New Roman" w:hAnsi="Times New Roman" w:cs="Times New Roman"/>
          <w:sz w:val="24"/>
        </w:rPr>
        <w:t>joined.</w:t>
      </w:r>
    </w:p>
    <w:p w14:paraId="4F29121C" w14:textId="440D9024" w:rsidR="00064C58" w:rsidRPr="009E1C2E" w:rsidRDefault="00064C58" w:rsidP="0013465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</w:r>
      <w:r w:rsidRPr="009E1C2E">
        <w:rPr>
          <w:rFonts w:ascii="Times New Roman" w:hAnsi="Times New Roman" w:cs="Times New Roman"/>
          <w:sz w:val="24"/>
        </w:rPr>
        <w:t>Associate Justice Gruntmeir did not partake in the decision.</w:t>
      </w:r>
    </w:p>
    <w:p w14:paraId="3EA6AFDB" w14:textId="1E80D2F0" w:rsidR="00134653" w:rsidRPr="00167F1B" w:rsidRDefault="00134653" w:rsidP="00134653">
      <w:pPr>
        <w:rPr>
          <w:rFonts w:ascii="Times New Roman" w:hAnsi="Times New Roman" w:cs="Times New Roman"/>
          <w:b/>
          <w:bCs/>
          <w:sz w:val="24"/>
        </w:rPr>
      </w:pPr>
      <w:r w:rsidRPr="00167F1B">
        <w:rPr>
          <w:rFonts w:ascii="Times New Roman" w:hAnsi="Times New Roman" w:cs="Times New Roman"/>
          <w:b/>
          <w:bCs/>
          <w:sz w:val="24"/>
        </w:rPr>
        <w:t>Question</w:t>
      </w:r>
    </w:p>
    <w:p w14:paraId="3EE36BE4" w14:textId="77777777" w:rsidR="0031276B" w:rsidRDefault="00134653" w:rsidP="00A962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 </w:t>
      </w:r>
      <w:r w:rsidR="009B33DB">
        <w:rPr>
          <w:rFonts w:ascii="Times New Roman" w:hAnsi="Times New Roman" w:cs="Times New Roman"/>
          <w:sz w:val="24"/>
        </w:rPr>
        <w:t>February 26</w:t>
      </w:r>
      <w:r w:rsidR="009B33DB" w:rsidRPr="009B33DB">
        <w:rPr>
          <w:rFonts w:ascii="Times New Roman" w:hAnsi="Times New Roman" w:cs="Times New Roman"/>
          <w:sz w:val="24"/>
          <w:vertAlign w:val="superscript"/>
        </w:rPr>
        <w:t>th</w:t>
      </w:r>
      <w:r w:rsidR="00FE765D">
        <w:rPr>
          <w:rFonts w:ascii="Times New Roman" w:hAnsi="Times New Roman" w:cs="Times New Roman"/>
          <w:sz w:val="24"/>
        </w:rPr>
        <w:t>, 202</w:t>
      </w:r>
      <w:r w:rsidR="009B33DB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, the Judicial Council received a request from the ASUW </w:t>
      </w:r>
      <w:r w:rsidR="00004879">
        <w:rPr>
          <w:rFonts w:ascii="Times New Roman" w:hAnsi="Times New Roman" w:cs="Times New Roman"/>
          <w:sz w:val="24"/>
        </w:rPr>
        <w:t>Chief of Legislative Affairs</w:t>
      </w:r>
      <w:r>
        <w:rPr>
          <w:rFonts w:ascii="Times New Roman" w:hAnsi="Times New Roman" w:cs="Times New Roman"/>
          <w:sz w:val="24"/>
        </w:rPr>
        <w:t xml:space="preserve"> to interpret </w:t>
      </w:r>
      <w:r w:rsidR="001C6F8F">
        <w:rPr>
          <w:rFonts w:ascii="Times New Roman" w:hAnsi="Times New Roman" w:cs="Times New Roman"/>
          <w:sz w:val="24"/>
        </w:rPr>
        <w:t xml:space="preserve">the </w:t>
      </w:r>
      <w:r w:rsidR="001C6F8F" w:rsidRPr="001C6F8F">
        <w:rPr>
          <w:rFonts w:ascii="Times New Roman" w:hAnsi="Times New Roman" w:cs="Times New Roman"/>
          <w:sz w:val="24"/>
        </w:rPr>
        <w:t>ASUW Constitution, Article VI, Section 1, subsection A</w:t>
      </w:r>
      <w:r w:rsidR="009B33DB">
        <w:rPr>
          <w:rFonts w:ascii="Times New Roman" w:hAnsi="Times New Roman" w:cs="Times New Roman"/>
          <w:sz w:val="24"/>
        </w:rPr>
        <w:t xml:space="preserve"> and subsection B, and the ASUW By-Laws Article 2, Section 2.02, subsection 4</w:t>
      </w:r>
      <w:r w:rsidR="0031276B">
        <w:rPr>
          <w:rFonts w:ascii="Times New Roman" w:hAnsi="Times New Roman" w:cs="Times New Roman"/>
          <w:sz w:val="24"/>
        </w:rPr>
        <w:t>, clause H</w:t>
      </w:r>
      <w:r w:rsidR="009B33DB">
        <w:rPr>
          <w:rFonts w:ascii="Times New Roman" w:hAnsi="Times New Roman" w:cs="Times New Roman"/>
          <w:sz w:val="24"/>
        </w:rPr>
        <w:t xml:space="preserve">; Article 5, Section 5.03, subsection 2, clause </w:t>
      </w:r>
      <w:r w:rsidR="0031276B">
        <w:rPr>
          <w:rFonts w:ascii="Times New Roman" w:hAnsi="Times New Roman" w:cs="Times New Roman"/>
          <w:sz w:val="24"/>
        </w:rPr>
        <w:t>C</w:t>
      </w:r>
      <w:r w:rsidR="009B33DB">
        <w:rPr>
          <w:rFonts w:ascii="Times New Roman" w:hAnsi="Times New Roman" w:cs="Times New Roman"/>
          <w:sz w:val="24"/>
        </w:rPr>
        <w:t>; and Article 7, Section 7.02, paragraph 1</w:t>
      </w:r>
      <w:r>
        <w:rPr>
          <w:rFonts w:ascii="Times New Roman" w:hAnsi="Times New Roman" w:cs="Times New Roman"/>
          <w:sz w:val="24"/>
        </w:rPr>
        <w:t xml:space="preserve">. </w:t>
      </w:r>
    </w:p>
    <w:p w14:paraId="6EA3ED0F" w14:textId="69747649" w:rsidR="009B33DB" w:rsidRDefault="009B33DB" w:rsidP="00A962C5">
      <w:pPr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sz w:val="24"/>
        </w:rPr>
        <w:t xml:space="preserve">In the ASUW Constitution, subsection A </w:t>
      </w:r>
      <w:r w:rsidR="00963D2C">
        <w:rPr>
          <w:rFonts w:ascii="Times New Roman" w:hAnsi="Times New Roman" w:cs="Times New Roman"/>
          <w:sz w:val="24"/>
        </w:rPr>
        <w:t>reads</w:t>
      </w:r>
      <w:r w:rsidR="00CE77E9">
        <w:rPr>
          <w:rFonts w:ascii="Times New Roman" w:hAnsi="Times New Roman" w:cs="Times New Roman"/>
          <w:sz w:val="24"/>
        </w:rPr>
        <w:t>:</w:t>
      </w:r>
      <w:r w:rsidR="00134653">
        <w:rPr>
          <w:rFonts w:ascii="Times New Roman" w:hAnsi="Times New Roman" w:cs="Times New Roman"/>
          <w:sz w:val="24"/>
        </w:rPr>
        <w:t xml:space="preserve"> </w:t>
      </w:r>
      <w:r w:rsidR="001C6F8F" w:rsidRPr="001C6F8F">
        <w:rPr>
          <w:rFonts w:ascii="Times New Roman" w:hAnsi="Times New Roman" w:cs="Times New Roman"/>
          <w:sz w:val="24"/>
        </w:rPr>
        <w:t xml:space="preserve">“Each of the University’s </w:t>
      </w:r>
      <w:r w:rsidR="0077064D">
        <w:rPr>
          <w:rFonts w:ascii="Times New Roman" w:hAnsi="Times New Roman" w:cs="Times New Roman"/>
          <w:sz w:val="24"/>
        </w:rPr>
        <w:t>College</w:t>
      </w:r>
      <w:r w:rsidR="001C6F8F" w:rsidRPr="001C6F8F">
        <w:rPr>
          <w:rFonts w:ascii="Times New Roman" w:hAnsi="Times New Roman" w:cs="Times New Roman"/>
          <w:sz w:val="24"/>
        </w:rPr>
        <w:t xml:space="preserve">s and sole degree-granting programs shall have at least one (1) </w:t>
      </w:r>
      <w:r w:rsidR="001C6F8F" w:rsidRPr="009B33DB">
        <w:rPr>
          <w:rFonts w:ascii="Times New Roman" w:hAnsi="Times New Roman" w:cs="Times New Roman"/>
          <w:sz w:val="24"/>
          <w:szCs w:val="24"/>
        </w:rPr>
        <w:t xml:space="preserve">student senator.” </w:t>
      </w:r>
      <w:r w:rsidRPr="009B33DB">
        <w:rPr>
          <w:rFonts w:ascii="Times New Roman" w:hAnsi="Times New Roman" w:cs="Times New Roman"/>
          <w:sz w:val="24"/>
          <w:szCs w:val="24"/>
        </w:rPr>
        <w:t xml:space="preserve"> Subsection B reads: “</w:t>
      </w:r>
      <w:r w:rsidRPr="009B33DB">
        <w:rPr>
          <w:rFonts w:ascii="Times New Roman" w:hAnsi="Times New Roman" w:cs="Times New Roman"/>
          <w:color w:val="000000"/>
          <w:sz w:val="24"/>
          <w:szCs w:val="24"/>
        </w:rPr>
        <w:t xml:space="preserve">The remaining twenty-three (23) senators shall be allocated to those </w:t>
      </w:r>
      <w:r w:rsidR="0077064D">
        <w:rPr>
          <w:rFonts w:ascii="Times New Roman" w:hAnsi="Times New Roman" w:cs="Times New Roman"/>
          <w:color w:val="000000"/>
          <w:sz w:val="24"/>
          <w:szCs w:val="24"/>
        </w:rPr>
        <w:t>College</w:t>
      </w:r>
      <w:r w:rsidRPr="009B33DB">
        <w:rPr>
          <w:rFonts w:ascii="Times New Roman" w:hAnsi="Times New Roman" w:cs="Times New Roman"/>
          <w:color w:val="000000"/>
          <w:sz w:val="24"/>
          <w:szCs w:val="24"/>
        </w:rPr>
        <w:t xml:space="preserve">s with more than one-thirtieth (1/30) of the total full-fee paying University students. This allocation shall be done in exact relation to the percentage of such students who are enrolled in the </w:t>
      </w:r>
      <w:r w:rsidR="0077064D">
        <w:rPr>
          <w:rFonts w:ascii="Times New Roman" w:hAnsi="Times New Roman" w:cs="Times New Roman"/>
          <w:color w:val="000000"/>
          <w:sz w:val="24"/>
          <w:szCs w:val="24"/>
        </w:rPr>
        <w:t>College</w:t>
      </w:r>
      <w:r w:rsidRPr="009B33DB">
        <w:rPr>
          <w:rFonts w:ascii="Times New Roman" w:hAnsi="Times New Roman" w:cs="Times New Roman"/>
          <w:color w:val="000000"/>
          <w:sz w:val="24"/>
          <w:szCs w:val="24"/>
        </w:rPr>
        <w:t>.”</w:t>
      </w:r>
      <w:r>
        <w:rPr>
          <w:color w:val="000000"/>
          <w:sz w:val="27"/>
          <w:szCs w:val="27"/>
        </w:rPr>
        <w:t xml:space="preserve"> </w:t>
      </w:r>
    </w:p>
    <w:p w14:paraId="41F59B81" w14:textId="51098C63" w:rsidR="0031276B" w:rsidRDefault="009B33DB" w:rsidP="00A962C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1276B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="0031276B" w:rsidRPr="0031276B">
        <w:rPr>
          <w:rFonts w:ascii="Times New Roman" w:hAnsi="Times New Roman" w:cs="Times New Roman"/>
          <w:color w:val="000000"/>
          <w:sz w:val="24"/>
          <w:szCs w:val="24"/>
        </w:rPr>
        <w:t xml:space="preserve">the ASUW By-Laws, </w:t>
      </w:r>
      <w:r w:rsidR="0031276B" w:rsidRPr="0031276B">
        <w:rPr>
          <w:rFonts w:ascii="Times New Roman" w:hAnsi="Times New Roman" w:cs="Times New Roman"/>
          <w:sz w:val="24"/>
          <w:szCs w:val="24"/>
        </w:rPr>
        <w:t xml:space="preserve">Article 2, Section 2.02, subsection 4, clause H reads: </w:t>
      </w:r>
      <w:r w:rsidR="0031276B" w:rsidRPr="0031276B">
        <w:rPr>
          <w:rFonts w:ascii="Times New Roman" w:hAnsi="Times New Roman" w:cs="Times New Roman"/>
          <w:color w:val="000000"/>
          <w:sz w:val="24"/>
          <w:szCs w:val="24"/>
        </w:rPr>
        <w:t xml:space="preserve">“Senators must maintain good academic status in the </w:t>
      </w:r>
      <w:r w:rsidR="0077064D">
        <w:rPr>
          <w:rFonts w:ascii="Times New Roman" w:hAnsi="Times New Roman" w:cs="Times New Roman"/>
          <w:color w:val="000000"/>
          <w:sz w:val="24"/>
          <w:szCs w:val="24"/>
        </w:rPr>
        <w:t>College</w:t>
      </w:r>
      <w:r w:rsidR="0031276B" w:rsidRPr="0031276B">
        <w:rPr>
          <w:rFonts w:ascii="Times New Roman" w:hAnsi="Times New Roman" w:cs="Times New Roman"/>
          <w:color w:val="000000"/>
          <w:sz w:val="24"/>
          <w:szCs w:val="24"/>
        </w:rPr>
        <w:t xml:space="preserve"> or School to which they were elected to represent.”</w:t>
      </w:r>
    </w:p>
    <w:p w14:paraId="6DEC6441" w14:textId="7A576BA0" w:rsidR="0031276B" w:rsidRDefault="0031276B" w:rsidP="0031276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ASUW By-Laws</w:t>
      </w:r>
      <w:r w:rsidRPr="0031276B">
        <w:rPr>
          <w:rFonts w:ascii="Times New Roman" w:hAnsi="Times New Roman" w:cs="Times New Roman"/>
          <w:color w:val="000000"/>
          <w:sz w:val="24"/>
          <w:szCs w:val="24"/>
        </w:rPr>
        <w:t xml:space="preserve"> Article 5, Section 5.03, subsection 2, clause C reads: “Students will only be allowed to vote for candidates in their </w:t>
      </w:r>
      <w:r w:rsidR="0077064D">
        <w:rPr>
          <w:rFonts w:ascii="Times New Roman" w:hAnsi="Times New Roman" w:cs="Times New Roman"/>
          <w:color w:val="000000"/>
          <w:sz w:val="24"/>
          <w:szCs w:val="24"/>
        </w:rPr>
        <w:t>College</w:t>
      </w:r>
      <w:r w:rsidRPr="0031276B">
        <w:rPr>
          <w:rFonts w:ascii="Times New Roman" w:hAnsi="Times New Roman" w:cs="Times New Roman"/>
          <w:color w:val="000000"/>
          <w:sz w:val="24"/>
          <w:szCs w:val="24"/>
        </w:rPr>
        <w:t xml:space="preserve">, excluding Presidential and </w:t>
      </w:r>
      <w:proofErr w:type="gramStart"/>
      <w:r w:rsidRPr="0031276B">
        <w:rPr>
          <w:rFonts w:ascii="Times New Roman" w:hAnsi="Times New Roman" w:cs="Times New Roman"/>
          <w:color w:val="000000"/>
          <w:sz w:val="24"/>
          <w:szCs w:val="24"/>
        </w:rPr>
        <w:t>Vice Presidential</w:t>
      </w:r>
      <w:proofErr w:type="gramEnd"/>
      <w:r w:rsidRPr="0031276B">
        <w:rPr>
          <w:rFonts w:ascii="Times New Roman" w:hAnsi="Times New Roman" w:cs="Times New Roman"/>
          <w:color w:val="000000"/>
          <w:sz w:val="24"/>
          <w:szCs w:val="24"/>
        </w:rPr>
        <w:t xml:space="preserve"> candidates. Undeclared students will vote for candidates in the </w:t>
      </w:r>
      <w:r w:rsidR="0077064D">
        <w:rPr>
          <w:rFonts w:ascii="Times New Roman" w:hAnsi="Times New Roman" w:cs="Times New Roman"/>
          <w:color w:val="000000"/>
          <w:sz w:val="24"/>
          <w:szCs w:val="24"/>
        </w:rPr>
        <w:t>College</w:t>
      </w:r>
      <w:r w:rsidRPr="0031276B">
        <w:rPr>
          <w:rFonts w:ascii="Times New Roman" w:hAnsi="Times New Roman" w:cs="Times New Roman"/>
          <w:color w:val="000000"/>
          <w:sz w:val="24"/>
          <w:szCs w:val="24"/>
        </w:rPr>
        <w:t xml:space="preserve"> of Arts &amp; Sciences. Fee-paying students with more than one major will only be allowed to vote in their primary </w:t>
      </w:r>
      <w:r w:rsidR="0077064D">
        <w:rPr>
          <w:rFonts w:ascii="Times New Roman" w:hAnsi="Times New Roman" w:cs="Times New Roman"/>
          <w:color w:val="000000"/>
          <w:sz w:val="24"/>
          <w:szCs w:val="24"/>
        </w:rPr>
        <w:t>College</w:t>
      </w:r>
      <w:r w:rsidRPr="0031276B">
        <w:rPr>
          <w:rFonts w:ascii="Times New Roman" w:hAnsi="Times New Roman" w:cs="Times New Roman"/>
          <w:color w:val="000000"/>
          <w:sz w:val="24"/>
          <w:szCs w:val="24"/>
        </w:rPr>
        <w:t>, as documented by the Registrar.”</w:t>
      </w:r>
    </w:p>
    <w:p w14:paraId="6B2ACB3D" w14:textId="613249AD" w:rsidR="009B33DB" w:rsidRPr="0031276B" w:rsidRDefault="0031276B" w:rsidP="0031276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ASUW By-Laws</w:t>
      </w:r>
      <w:r w:rsidRPr="0031276B">
        <w:rPr>
          <w:rFonts w:ascii="Times New Roman" w:hAnsi="Times New Roman" w:cs="Times New Roman"/>
          <w:color w:val="000000"/>
          <w:sz w:val="24"/>
          <w:szCs w:val="24"/>
        </w:rPr>
        <w:t xml:space="preserve"> Article 7, Section 7.02, paragraph 1 reads: “Any member of the ASUW Senate who changes their major during their term in office resulting in a change in </w:t>
      </w:r>
      <w:r w:rsidR="0077064D">
        <w:rPr>
          <w:rFonts w:ascii="Times New Roman" w:hAnsi="Times New Roman" w:cs="Times New Roman"/>
          <w:color w:val="000000"/>
          <w:sz w:val="24"/>
          <w:szCs w:val="24"/>
        </w:rPr>
        <w:t>College</w:t>
      </w:r>
      <w:r w:rsidRPr="0031276B">
        <w:rPr>
          <w:rFonts w:ascii="Times New Roman" w:hAnsi="Times New Roman" w:cs="Times New Roman"/>
          <w:color w:val="000000"/>
          <w:sz w:val="24"/>
          <w:szCs w:val="24"/>
        </w:rPr>
        <w:t xml:space="preserve"> shall automatically be terminated from their office.”</w:t>
      </w:r>
    </w:p>
    <w:p w14:paraId="3D3DE0CA" w14:textId="21CA5BA7" w:rsidR="00A962C5" w:rsidRDefault="00134653" w:rsidP="00A962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ASUW </w:t>
      </w:r>
      <w:r w:rsidR="008F38EC">
        <w:rPr>
          <w:rFonts w:ascii="Times New Roman" w:hAnsi="Times New Roman" w:cs="Times New Roman"/>
          <w:sz w:val="24"/>
        </w:rPr>
        <w:t>Ch</w:t>
      </w:r>
      <w:r w:rsidR="006A7CCC">
        <w:rPr>
          <w:rFonts w:ascii="Times New Roman" w:hAnsi="Times New Roman" w:cs="Times New Roman"/>
          <w:sz w:val="24"/>
        </w:rPr>
        <w:t>ief of Legislative Affairs</w:t>
      </w:r>
      <w:r>
        <w:rPr>
          <w:rFonts w:ascii="Times New Roman" w:hAnsi="Times New Roman" w:cs="Times New Roman"/>
          <w:sz w:val="24"/>
        </w:rPr>
        <w:t xml:space="preserve"> posed the following questions:</w:t>
      </w:r>
    </w:p>
    <w:p w14:paraId="42AEF5C5" w14:textId="77777777" w:rsidR="0031276B" w:rsidRPr="0031276B" w:rsidRDefault="0031276B" w:rsidP="006807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1276B">
        <w:rPr>
          <w:rFonts w:ascii="Times New Roman" w:hAnsi="Times New Roman" w:cs="Times New Roman"/>
          <w:color w:val="000000"/>
          <w:sz w:val="24"/>
          <w:szCs w:val="24"/>
        </w:rPr>
        <w:t>Are ASUW-fee paying students who are undeclared in their major represented on the ASUW Senate in the status quo? Can they run for a Senate seat?</w:t>
      </w:r>
    </w:p>
    <w:p w14:paraId="25FA869A" w14:textId="4C860DFC" w:rsidR="0031276B" w:rsidRPr="0031276B" w:rsidRDefault="0031276B" w:rsidP="006807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1276B">
        <w:rPr>
          <w:rFonts w:ascii="Times New Roman" w:hAnsi="Times New Roman" w:cs="Times New Roman"/>
          <w:color w:val="000000"/>
          <w:sz w:val="24"/>
          <w:szCs w:val="24"/>
        </w:rPr>
        <w:t xml:space="preserve">If the answer to Question #1 is that they are represented in the status quo, under which </w:t>
      </w:r>
      <w:r w:rsidR="00693AD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77064D">
        <w:rPr>
          <w:rFonts w:ascii="Times New Roman" w:hAnsi="Times New Roman" w:cs="Times New Roman"/>
          <w:color w:val="000000"/>
          <w:sz w:val="24"/>
          <w:szCs w:val="24"/>
        </w:rPr>
        <w:t>ollege</w:t>
      </w:r>
      <w:r w:rsidRPr="0031276B">
        <w:rPr>
          <w:rFonts w:ascii="Times New Roman" w:hAnsi="Times New Roman" w:cs="Times New Roman"/>
          <w:color w:val="000000"/>
          <w:sz w:val="24"/>
          <w:szCs w:val="24"/>
        </w:rPr>
        <w:t xml:space="preserve"> or degree-granting program are they represented and can they run?</w:t>
      </w:r>
    </w:p>
    <w:p w14:paraId="663F5C77" w14:textId="2DCFD489" w:rsidR="004D25BF" w:rsidRPr="0031276B" w:rsidRDefault="004D25BF" w:rsidP="006807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1276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1276B" w:rsidRPr="0031276B">
        <w:rPr>
          <w:rFonts w:ascii="Times New Roman" w:hAnsi="Times New Roman" w:cs="Times New Roman"/>
          <w:sz w:val="24"/>
          <w:szCs w:val="24"/>
        </w:rPr>
        <w:t xml:space="preserve">If </w:t>
      </w:r>
      <w:r w:rsidR="0031276B" w:rsidRPr="0031276B">
        <w:rPr>
          <w:rFonts w:ascii="Times New Roman" w:hAnsi="Times New Roman" w:cs="Times New Roman"/>
          <w:color w:val="000000"/>
          <w:sz w:val="24"/>
          <w:szCs w:val="24"/>
        </w:rPr>
        <w:t>the answer to Question #1 is that undeclared students are not represented in the status quo, should they be?</w:t>
      </w:r>
    </w:p>
    <w:p w14:paraId="19195CEB" w14:textId="0F7F36ED" w:rsidR="0031276B" w:rsidRPr="0077064D" w:rsidRDefault="0031276B" w:rsidP="006807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1276B">
        <w:rPr>
          <w:rFonts w:ascii="Times New Roman" w:hAnsi="Times New Roman" w:cs="Times New Roman"/>
          <w:color w:val="000000"/>
          <w:sz w:val="24"/>
          <w:szCs w:val="24"/>
        </w:rPr>
        <w:t>If the answer to Question #3 is that they should be represented, how and where should they be represented?</w:t>
      </w:r>
    </w:p>
    <w:p w14:paraId="1E6AE04A" w14:textId="05BB3375" w:rsidR="0077064D" w:rsidRPr="0031276B" w:rsidRDefault="00693ADF" w:rsidP="006807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an undeclared student is elected to serve as a Senator, would they have to give up their Senate seat upon their declaration of a major?</w:t>
      </w:r>
    </w:p>
    <w:p w14:paraId="1606BE27" w14:textId="27CB39A4" w:rsidR="00134653" w:rsidRPr="00A962C5" w:rsidRDefault="00134653" w:rsidP="004D25BF">
      <w:pPr>
        <w:rPr>
          <w:rFonts w:ascii="Times New Roman" w:hAnsi="Times New Roman" w:cs="Times New Roman"/>
          <w:b/>
          <w:bCs/>
          <w:sz w:val="24"/>
        </w:rPr>
      </w:pPr>
      <w:r w:rsidRPr="00A962C5">
        <w:rPr>
          <w:rFonts w:ascii="Times New Roman" w:hAnsi="Times New Roman" w:cs="Times New Roman"/>
          <w:b/>
          <w:bCs/>
          <w:sz w:val="24"/>
        </w:rPr>
        <w:t>Interpretation and Recommendation</w:t>
      </w:r>
    </w:p>
    <w:p w14:paraId="1C0FABDE" w14:textId="6C5948A3" w:rsidR="00783478" w:rsidRDefault="00134653" w:rsidP="00134653">
      <w:pPr>
        <w:pStyle w:val="NormalWeb"/>
        <w:shd w:val="clear" w:color="auto" w:fill="FFFFFF"/>
        <w:spacing w:before="0" w:beforeAutospacing="0" w:after="0" w:afterAutospacing="0" w:line="276" w:lineRule="auto"/>
      </w:pPr>
      <w:r>
        <w:t xml:space="preserve">In this interpretation, the Judicial Council relied </w:t>
      </w:r>
      <w:r w:rsidR="00980620">
        <w:t>mainly on</w:t>
      </w:r>
      <w:r w:rsidR="0064097F">
        <w:t xml:space="preserve"> the </w:t>
      </w:r>
      <w:r w:rsidR="0031276B">
        <w:t>letter of the ASUW By-Laws and the precedent set by the Interpretation of the ASUW Constitution, Article VI, Section 1, subsection A that was ruled on October 12</w:t>
      </w:r>
      <w:r w:rsidR="0031276B" w:rsidRPr="0031276B">
        <w:rPr>
          <w:vertAlign w:val="superscript"/>
        </w:rPr>
        <w:t>th</w:t>
      </w:r>
      <w:r w:rsidR="00344BBB">
        <w:t xml:space="preserve">, </w:t>
      </w:r>
      <w:r w:rsidR="0031276B">
        <w:t>2020</w:t>
      </w:r>
      <w:r>
        <w:t>.</w:t>
      </w:r>
      <w:r w:rsidR="00344BBB">
        <w:t xml:space="preserve"> The Council</w:t>
      </w:r>
      <w:r w:rsidR="00783478">
        <w:t xml:space="preserve"> also</w:t>
      </w:r>
      <w:r w:rsidR="00344BBB">
        <w:t xml:space="preserve"> established a differentiation between students who are undeclared within a </w:t>
      </w:r>
      <w:r w:rsidR="00342CF6">
        <w:t>c</w:t>
      </w:r>
      <w:r w:rsidR="0077064D">
        <w:t>ollege</w:t>
      </w:r>
      <w:r w:rsidR="00344BBB">
        <w:t xml:space="preserve">, and students who </w:t>
      </w:r>
      <w:r w:rsidR="00693ADF">
        <w:t>have an undeclared major and an</w:t>
      </w:r>
      <w:r w:rsidR="00344BBB">
        <w:t xml:space="preserve"> undeclared </w:t>
      </w:r>
      <w:r w:rsidR="00342CF6">
        <w:t>c</w:t>
      </w:r>
      <w:r w:rsidR="0077064D">
        <w:t>ollege</w:t>
      </w:r>
      <w:r w:rsidR="00344BBB">
        <w:t xml:space="preserve">. </w:t>
      </w:r>
      <w:r w:rsidR="00693ADF">
        <w:t>For this interpretation, the Council focused on the latter.</w:t>
      </w:r>
    </w:p>
    <w:p w14:paraId="7FD2ADBF" w14:textId="77777777" w:rsidR="00783478" w:rsidRDefault="00783478" w:rsidP="00134653">
      <w:pPr>
        <w:pStyle w:val="NormalWeb"/>
        <w:shd w:val="clear" w:color="auto" w:fill="FFFFFF"/>
        <w:spacing w:before="0" w:beforeAutospacing="0" w:after="0" w:afterAutospacing="0" w:line="276" w:lineRule="auto"/>
      </w:pPr>
    </w:p>
    <w:p w14:paraId="009E6A9F" w14:textId="711FCBED" w:rsidR="0031276B" w:rsidRDefault="00344BBB" w:rsidP="00134653">
      <w:pPr>
        <w:pStyle w:val="NormalWeb"/>
        <w:shd w:val="clear" w:color="auto" w:fill="FFFFFF"/>
        <w:spacing w:before="0" w:beforeAutospacing="0" w:after="0" w:afterAutospacing="0" w:line="276" w:lineRule="auto"/>
      </w:pPr>
      <w:r>
        <w:t>For question one</w:t>
      </w:r>
      <w:r w:rsidR="00783478">
        <w:t xml:space="preserve"> (1)</w:t>
      </w:r>
      <w:r>
        <w:t>, the Council rules that the ASUW Constitution</w:t>
      </w:r>
      <w:r w:rsidR="00A1595D">
        <w:t xml:space="preserve">, </w:t>
      </w:r>
      <w:r w:rsidR="00A1595D">
        <w:t>Article VI, Section 1</w:t>
      </w:r>
      <w:r w:rsidR="00A1595D">
        <w:t>,</w:t>
      </w:r>
      <w:r>
        <w:t xml:space="preserve"> subsection A </w:t>
      </w:r>
      <w:r w:rsidR="0077064D">
        <w:t>does not allow for</w:t>
      </w:r>
      <w:r>
        <w:t xml:space="preserve"> students who have an undeclared major and an undeclared </w:t>
      </w:r>
      <w:r w:rsidR="00693ADF">
        <w:t>c</w:t>
      </w:r>
      <w:r w:rsidR="0077064D">
        <w:t>ollege to run for an elected position in ASUW</w:t>
      </w:r>
      <w:r>
        <w:t xml:space="preserve"> because they are not a member of any </w:t>
      </w:r>
      <w:r w:rsidR="00693ADF">
        <w:t>c</w:t>
      </w:r>
      <w:r w:rsidR="0077064D">
        <w:t>ollege</w:t>
      </w:r>
      <w:r>
        <w:t xml:space="preserve"> at the University of Wyoming.</w:t>
      </w:r>
      <w:r w:rsidR="00F944BF">
        <w:t xml:space="preserve"> The ASUW Constitution, Article 6, Section 1, subsection A language outlines that all senators be allocated to degree-granting programs, which is not applicable to students who have not declared a </w:t>
      </w:r>
      <w:r w:rsidR="00693ADF">
        <w:t>c</w:t>
      </w:r>
      <w:r w:rsidR="0077064D">
        <w:t>ollege</w:t>
      </w:r>
      <w:r w:rsidR="00F944BF">
        <w:t>.</w:t>
      </w:r>
      <w:r>
        <w:t xml:space="preserve"> </w:t>
      </w:r>
      <w:r w:rsidR="00173BE7">
        <w:t>Add</w:t>
      </w:r>
      <w:r w:rsidR="002A7FD9">
        <w:t>itionally, the Judicial Council ruling on October 12</w:t>
      </w:r>
      <w:r w:rsidR="002A7FD9" w:rsidRPr="002A7FD9">
        <w:rPr>
          <w:vertAlign w:val="superscript"/>
        </w:rPr>
        <w:t>th</w:t>
      </w:r>
      <w:r w:rsidR="002A7FD9">
        <w:t xml:space="preserve">, 2020 set Council precedent that representation is given through voting, not through running for an elected position. </w:t>
      </w:r>
      <w:r>
        <w:t>The</w:t>
      </w:r>
      <w:r w:rsidR="0077064D">
        <w:t xml:space="preserve"> ability</w:t>
      </w:r>
      <w:r w:rsidR="00F944BF">
        <w:t xml:space="preserve"> to run for a seat in a designated </w:t>
      </w:r>
      <w:r w:rsidR="00693ADF">
        <w:t>c</w:t>
      </w:r>
      <w:r w:rsidR="0077064D">
        <w:t>ollege</w:t>
      </w:r>
      <w:r w:rsidR="00F944BF">
        <w:t xml:space="preserve"> is, however, </w:t>
      </w:r>
      <w:r w:rsidR="0077064D">
        <w:t>available</w:t>
      </w:r>
      <w:r w:rsidR="00F944BF">
        <w:t xml:space="preserve"> to students who have an undeclared major within that </w:t>
      </w:r>
      <w:r w:rsidR="00693ADF">
        <w:t>c</w:t>
      </w:r>
      <w:r w:rsidR="0077064D">
        <w:t>ollege</w:t>
      </w:r>
      <w:r>
        <w:t xml:space="preserve">. </w:t>
      </w:r>
      <w:r w:rsidR="00F944BF">
        <w:t xml:space="preserve">Students who </w:t>
      </w:r>
      <w:r w:rsidR="00693ADF">
        <w:t xml:space="preserve">have an </w:t>
      </w:r>
      <w:r w:rsidR="00F944BF">
        <w:t xml:space="preserve">undeclared major </w:t>
      </w:r>
      <w:r w:rsidR="00693ADF">
        <w:t>and</w:t>
      </w:r>
      <w:r w:rsidR="00F944BF">
        <w:t xml:space="preserve"> an undeclared </w:t>
      </w:r>
      <w:r w:rsidR="00693ADF">
        <w:t>c</w:t>
      </w:r>
      <w:r w:rsidR="0077064D">
        <w:t>ollege</w:t>
      </w:r>
      <w:r w:rsidR="00F944BF">
        <w:t xml:space="preserve"> can still be appointed </w:t>
      </w:r>
      <w:r w:rsidR="00755BD9">
        <w:t>to</w:t>
      </w:r>
      <w:r w:rsidR="00F944BF">
        <w:t xml:space="preserve"> office </w:t>
      </w:r>
      <w:r w:rsidR="00755BD9">
        <w:t>with</w:t>
      </w:r>
      <w:r w:rsidR="00F944BF">
        <w:t xml:space="preserve"> accordance to the ASUW Constitution, Article 3, Section 2, so their in</w:t>
      </w:r>
      <w:r w:rsidR="0077064D">
        <w:t>eligibility</w:t>
      </w:r>
      <w:r w:rsidR="00F944BF">
        <w:t xml:space="preserve"> to run for an elected position does not conflict with the ASUW Constitution. </w:t>
      </w:r>
    </w:p>
    <w:p w14:paraId="503531E0" w14:textId="77777777" w:rsidR="0077064D" w:rsidRDefault="0077064D" w:rsidP="00134653">
      <w:pPr>
        <w:pStyle w:val="NormalWeb"/>
        <w:shd w:val="clear" w:color="auto" w:fill="FFFFFF"/>
        <w:spacing w:before="0" w:beforeAutospacing="0" w:after="0" w:afterAutospacing="0" w:line="276" w:lineRule="auto"/>
      </w:pPr>
    </w:p>
    <w:p w14:paraId="4529683D" w14:textId="72B8B62C" w:rsidR="008E6B50" w:rsidRDefault="0077064D" w:rsidP="00134653">
      <w:pPr>
        <w:pStyle w:val="NormalWeb"/>
        <w:shd w:val="clear" w:color="auto" w:fill="FFFFFF"/>
        <w:spacing w:before="0" w:beforeAutospacing="0" w:after="0" w:afterAutospacing="0" w:line="276" w:lineRule="auto"/>
      </w:pPr>
      <w:r>
        <w:t>For question two</w:t>
      </w:r>
      <w:r w:rsidR="00783478">
        <w:t xml:space="preserve"> (2)</w:t>
      </w:r>
      <w:r w:rsidR="00A1595D">
        <w:t>,</w:t>
      </w:r>
      <w:r>
        <w:t xml:space="preserve"> students with an undeclared major and </w:t>
      </w:r>
      <w:r w:rsidR="00C27A21">
        <w:t xml:space="preserve">an </w:t>
      </w:r>
      <w:r>
        <w:t xml:space="preserve">undeclared </w:t>
      </w:r>
      <w:r w:rsidR="00693ADF">
        <w:t>c</w:t>
      </w:r>
      <w:r>
        <w:t>ollege (</w:t>
      </w:r>
      <w:r w:rsidR="00C27A21">
        <w:t xml:space="preserve">who are </w:t>
      </w:r>
      <w:r w:rsidR="00173BE7">
        <w:t>in good</w:t>
      </w:r>
      <w:r>
        <w:t xml:space="preserve"> </w:t>
      </w:r>
      <w:r w:rsidR="00C27A21">
        <w:t xml:space="preserve">academic </w:t>
      </w:r>
      <w:r>
        <w:t>standing) may vote within the College of Arts and Sciences</w:t>
      </w:r>
      <w:r w:rsidR="00C27A21">
        <w:t>. T</w:t>
      </w:r>
      <w:r w:rsidR="00783478">
        <w:t>he ASUW Constitution gives all fee-paying students the right to vote and have representation</w:t>
      </w:r>
      <w:r w:rsidR="000740D2">
        <w:t xml:space="preserve">. This is </w:t>
      </w:r>
      <w:r w:rsidR="00051288">
        <w:t xml:space="preserve">also </w:t>
      </w:r>
      <w:r w:rsidR="000740D2">
        <w:t xml:space="preserve">outlined in the </w:t>
      </w:r>
      <w:r w:rsidR="000740D2">
        <w:rPr>
          <w:color w:val="000000"/>
        </w:rPr>
        <w:t>ASUW By-Laws</w:t>
      </w:r>
      <w:r w:rsidR="000740D2" w:rsidRPr="0031276B">
        <w:rPr>
          <w:color w:val="000000"/>
        </w:rPr>
        <w:t xml:space="preserve"> Article 5, Section 5.03, subsection 2, clause C</w:t>
      </w:r>
      <w:r w:rsidR="000740D2">
        <w:rPr>
          <w:color w:val="000000"/>
        </w:rPr>
        <w:t>.</w:t>
      </w:r>
    </w:p>
    <w:p w14:paraId="496F5D3B" w14:textId="77777777" w:rsidR="00EF30AB" w:rsidRDefault="00EF30AB" w:rsidP="00134653">
      <w:pPr>
        <w:pStyle w:val="NormalWeb"/>
        <w:shd w:val="clear" w:color="auto" w:fill="FFFFFF"/>
        <w:spacing w:before="0" w:beforeAutospacing="0" w:after="0" w:afterAutospacing="0" w:line="276" w:lineRule="auto"/>
      </w:pPr>
    </w:p>
    <w:p w14:paraId="1BF1CDDA" w14:textId="1B9AC3DE" w:rsidR="00B1089E" w:rsidRDefault="002C7842" w:rsidP="00134653">
      <w:pPr>
        <w:pStyle w:val="NormalWeb"/>
        <w:shd w:val="clear" w:color="auto" w:fill="FFFFFF"/>
        <w:spacing w:before="0" w:beforeAutospacing="0" w:after="0" w:afterAutospacing="0" w:line="276" w:lineRule="auto"/>
      </w:pPr>
      <w:r>
        <w:t xml:space="preserve">Question </w:t>
      </w:r>
      <w:r w:rsidR="0077064D">
        <w:t xml:space="preserve">three </w:t>
      </w:r>
      <w:r w:rsidR="00783478">
        <w:t xml:space="preserve">(3) </w:t>
      </w:r>
      <w:r w:rsidR="0077064D">
        <w:t xml:space="preserve">is not applicable </w:t>
      </w:r>
      <w:r w:rsidR="00026296">
        <w:t xml:space="preserve">to this issue </w:t>
      </w:r>
      <w:r w:rsidR="0077064D">
        <w:t xml:space="preserve">because students with an undeclared major and an undeclared </w:t>
      </w:r>
      <w:r w:rsidR="00C27A21">
        <w:t>c</w:t>
      </w:r>
      <w:r w:rsidR="0077064D">
        <w:t>ollege may vote</w:t>
      </w:r>
      <w:r w:rsidR="00C27A21">
        <w:t xml:space="preserve"> in</w:t>
      </w:r>
      <w:r w:rsidR="0077064D">
        <w:t xml:space="preserve"> and</w:t>
      </w:r>
      <w:r w:rsidR="00C27A21">
        <w:t xml:space="preserve"> therefore</w:t>
      </w:r>
      <w:r w:rsidR="0077064D">
        <w:t xml:space="preserve"> </w:t>
      </w:r>
      <w:r w:rsidR="00783478">
        <w:t>have representation</w:t>
      </w:r>
      <w:r w:rsidR="00C27A21">
        <w:t xml:space="preserve"> through the College of Arts and Sciences. Additionally, </w:t>
      </w:r>
      <w:r w:rsidR="00783478">
        <w:t>the ASUW Constitution outlines that all students at the University of Wyoming should be represented</w:t>
      </w:r>
      <w:r w:rsidR="00C27A21">
        <w:t>, and this includes students with an undeclared major and an undeclared college.</w:t>
      </w:r>
    </w:p>
    <w:p w14:paraId="253DE98E" w14:textId="5335B1F8" w:rsidR="002C7842" w:rsidRDefault="002C7842" w:rsidP="00134653">
      <w:pPr>
        <w:pStyle w:val="NormalWeb"/>
        <w:shd w:val="clear" w:color="auto" w:fill="FFFFFF"/>
        <w:spacing w:before="0" w:beforeAutospacing="0" w:after="0" w:afterAutospacing="0" w:line="276" w:lineRule="auto"/>
      </w:pPr>
    </w:p>
    <w:p w14:paraId="678C6157" w14:textId="07FD07C3" w:rsidR="0077064D" w:rsidRDefault="00783478" w:rsidP="00134653">
      <w:pPr>
        <w:pStyle w:val="NormalWeb"/>
        <w:shd w:val="clear" w:color="auto" w:fill="FFFFFF"/>
        <w:spacing w:before="0" w:beforeAutospacing="0" w:after="0" w:afterAutospacing="0" w:line="276" w:lineRule="auto"/>
      </w:pPr>
      <w:r>
        <w:lastRenderedPageBreak/>
        <w:t xml:space="preserve">In reference to question four (4), students with an undeclared major with no declared </w:t>
      </w:r>
      <w:r w:rsidR="00693ADF">
        <w:t>c</w:t>
      </w:r>
      <w:r>
        <w:t>ollege</w:t>
      </w:r>
      <w:r w:rsidR="00C27A21">
        <w:t xml:space="preserve"> may vote in and are thus represented by the College of Arts and Sciences. Additionally, students who have an undeclared major within a college may vote for candidates within that college and can also for an elected position within that college</w:t>
      </w:r>
      <w:r w:rsidR="000740D2">
        <w:t>.</w:t>
      </w:r>
    </w:p>
    <w:p w14:paraId="4DF95893" w14:textId="4C173392" w:rsidR="002C7842" w:rsidRDefault="002C7842" w:rsidP="00134653">
      <w:pPr>
        <w:pStyle w:val="NormalWeb"/>
        <w:shd w:val="clear" w:color="auto" w:fill="FFFFFF"/>
        <w:spacing w:before="0" w:beforeAutospacing="0" w:after="0" w:afterAutospacing="0" w:line="276" w:lineRule="auto"/>
      </w:pPr>
    </w:p>
    <w:p w14:paraId="31225091" w14:textId="377A2F99" w:rsidR="00783478" w:rsidRDefault="00783478" w:rsidP="00134653">
      <w:pPr>
        <w:pStyle w:val="NormalWeb"/>
        <w:shd w:val="clear" w:color="auto" w:fill="FFFFFF"/>
        <w:spacing w:before="0" w:beforeAutospacing="0" w:after="0" w:afterAutospacing="0" w:line="276" w:lineRule="auto"/>
      </w:pPr>
      <w:r>
        <w:t xml:space="preserve">For question </w:t>
      </w:r>
      <w:r w:rsidR="00693ADF">
        <w:t>five (5)</w:t>
      </w:r>
      <w:r>
        <w:t>, students with an undeclared</w:t>
      </w:r>
      <w:r w:rsidR="00693ADF">
        <w:t xml:space="preserve"> major and</w:t>
      </w:r>
      <w:r>
        <w:t xml:space="preserve"> </w:t>
      </w:r>
      <w:r w:rsidR="00676140">
        <w:t xml:space="preserve">undeclared </w:t>
      </w:r>
      <w:r w:rsidR="00C27A21">
        <w:t>c</w:t>
      </w:r>
      <w:r>
        <w:t xml:space="preserve">ollege would not be eligible to run for </w:t>
      </w:r>
      <w:r w:rsidR="00C27A21">
        <w:t>a Senate seat</w:t>
      </w:r>
      <w:r>
        <w:t xml:space="preserve">. However, if the student </w:t>
      </w:r>
      <w:r w:rsidR="00693ADF">
        <w:t>has an undeclared major</w:t>
      </w:r>
      <w:r>
        <w:t xml:space="preserve"> within a college, the ASUW By-Laws Article 7, Section 7.02, paragraph 1 is still applicable to them</w:t>
      </w:r>
      <w:r w:rsidR="00693ADF">
        <w:t>,</w:t>
      </w:r>
      <w:r>
        <w:t xml:space="preserve"> and they w</w:t>
      </w:r>
      <w:r w:rsidR="00490E57">
        <w:t>ould</w:t>
      </w:r>
      <w:r>
        <w:t xml:space="preserve"> follow the same process as a Senator with a declared major who is </w:t>
      </w:r>
      <w:r w:rsidR="00B73108">
        <w:t>moving</w:t>
      </w:r>
      <w:r>
        <w:t xml:space="preserve"> to a new </w:t>
      </w:r>
      <w:r w:rsidR="00693ADF">
        <w:t>c</w:t>
      </w:r>
      <w:r>
        <w:t>ollege.</w:t>
      </w:r>
    </w:p>
    <w:p w14:paraId="24D73B66" w14:textId="700E8202" w:rsidR="007E1A72" w:rsidRDefault="007E1A72" w:rsidP="00134653">
      <w:pPr>
        <w:pStyle w:val="NormalWeb"/>
        <w:shd w:val="clear" w:color="auto" w:fill="FFFFFF"/>
        <w:spacing w:before="0" w:beforeAutospacing="0" w:after="0" w:afterAutospacing="0" w:line="276" w:lineRule="auto"/>
      </w:pPr>
    </w:p>
    <w:p w14:paraId="779E6B47" w14:textId="4A9FE308" w:rsidR="007E1A72" w:rsidRDefault="007E1A72" w:rsidP="00134653">
      <w:pPr>
        <w:pStyle w:val="NormalWeb"/>
        <w:shd w:val="clear" w:color="auto" w:fill="FFFFFF"/>
        <w:spacing w:before="0" w:beforeAutospacing="0" w:after="0" w:afterAutospacing="0" w:line="276" w:lineRule="auto"/>
      </w:pPr>
      <w:r>
        <w:t xml:space="preserve">It is the recommendation of the Council that the ASUW Senate </w:t>
      </w:r>
      <w:r w:rsidR="00755BD9">
        <w:t>monitor</w:t>
      </w:r>
      <w:r w:rsidR="00B73108">
        <w:t xml:space="preserve"> the University of Wyoming’s transition from “undeclared” to “Exploratory studies”. If </w:t>
      </w:r>
      <w:r w:rsidR="00535202">
        <w:t>the</w:t>
      </w:r>
      <w:r w:rsidR="00B73108">
        <w:t xml:space="preserve"> Exploratory Studies </w:t>
      </w:r>
      <w:r w:rsidR="00535202">
        <w:t xml:space="preserve">program </w:t>
      </w:r>
      <w:r w:rsidR="00B73108">
        <w:t xml:space="preserve">becomes the new </w:t>
      </w:r>
      <w:r w:rsidR="00490E57">
        <w:t>location</w:t>
      </w:r>
      <w:r w:rsidR="00B73108">
        <w:t xml:space="preserve"> for students </w:t>
      </w:r>
      <w:r w:rsidR="00490E57">
        <w:t xml:space="preserve">who </w:t>
      </w:r>
      <w:r w:rsidR="00C27A21">
        <w:t>have an undeclared major and</w:t>
      </w:r>
      <w:r w:rsidR="00B73108">
        <w:t xml:space="preserve"> an undeclared </w:t>
      </w:r>
      <w:r w:rsidR="00C27A21">
        <w:t>c</w:t>
      </w:r>
      <w:r w:rsidR="00B73108">
        <w:t>ollege, the Council recommends the ASUW Senate adjust the By-Laws as necessary</w:t>
      </w:r>
      <w:r w:rsidR="00693ADF">
        <w:t xml:space="preserve"> to ensure that no students are unrepresented or enjoy </w:t>
      </w:r>
      <w:proofErr w:type="gramStart"/>
      <w:r w:rsidR="00693ADF">
        <w:t>double-representation</w:t>
      </w:r>
      <w:proofErr w:type="gramEnd"/>
      <w:r w:rsidR="00693ADF">
        <w:t>.</w:t>
      </w:r>
    </w:p>
    <w:p w14:paraId="7DED09B7" w14:textId="77777777" w:rsidR="00790B4C" w:rsidRDefault="00790B4C" w:rsidP="00134653">
      <w:pPr>
        <w:pStyle w:val="NormalWeb"/>
        <w:shd w:val="clear" w:color="auto" w:fill="FFFFFF"/>
        <w:spacing w:before="0" w:beforeAutospacing="0" w:after="0" w:afterAutospacing="0" w:line="276" w:lineRule="auto"/>
      </w:pPr>
    </w:p>
    <w:p w14:paraId="4446A1FF" w14:textId="5A5177AB" w:rsidR="00983209" w:rsidRDefault="00983209" w:rsidP="00F17688"/>
    <w:sectPr w:rsidR="00983209" w:rsidSect="000E693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E871D" w14:textId="77777777" w:rsidR="009D6EB8" w:rsidRDefault="009D6EB8" w:rsidP="001931BF">
      <w:pPr>
        <w:spacing w:after="0" w:line="240" w:lineRule="auto"/>
      </w:pPr>
      <w:r>
        <w:separator/>
      </w:r>
    </w:p>
  </w:endnote>
  <w:endnote w:type="continuationSeparator" w:id="0">
    <w:p w14:paraId="4E812FE9" w14:textId="77777777" w:rsidR="009D6EB8" w:rsidRDefault="009D6EB8" w:rsidP="0019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0642576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6FBEAE" w14:textId="501F6A94" w:rsidR="000E6933" w:rsidRDefault="000E6933" w:rsidP="002124B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BAA7E2" w14:textId="77777777" w:rsidR="000E6933" w:rsidRDefault="000E6933" w:rsidP="000E69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Times New Roman" w:hAnsi="Times New Roman" w:cs="Times New Roman"/>
      </w:rPr>
      <w:id w:val="-18985022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411100" w14:textId="1FC431F9" w:rsidR="000E6933" w:rsidRPr="000E6933" w:rsidRDefault="000E6933" w:rsidP="002124B7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>
          <w:rPr>
            <w:rStyle w:val="PageNumber"/>
            <w:rFonts w:ascii="Times New Roman" w:hAnsi="Times New Roman" w:cs="Times New Roman"/>
          </w:rPr>
          <w:t xml:space="preserve">Page </w:t>
        </w:r>
        <w:r w:rsidRPr="000E6933">
          <w:rPr>
            <w:rStyle w:val="PageNumber"/>
            <w:rFonts w:ascii="Times New Roman" w:hAnsi="Times New Roman" w:cs="Times New Roman"/>
          </w:rPr>
          <w:fldChar w:fldCharType="begin"/>
        </w:r>
        <w:r w:rsidRPr="000E6933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E6933">
          <w:rPr>
            <w:rStyle w:val="PageNumber"/>
            <w:rFonts w:ascii="Times New Roman" w:hAnsi="Times New Roman" w:cs="Times New Roman"/>
          </w:rPr>
          <w:fldChar w:fldCharType="separate"/>
        </w:r>
        <w:r w:rsidRPr="000E6933">
          <w:rPr>
            <w:rStyle w:val="PageNumber"/>
            <w:rFonts w:ascii="Times New Roman" w:hAnsi="Times New Roman" w:cs="Times New Roman"/>
            <w:noProof/>
          </w:rPr>
          <w:t>1</w:t>
        </w:r>
        <w:r w:rsidRPr="000E6933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9A17B29" w14:textId="13385732" w:rsidR="00167F1B" w:rsidRPr="000E6933" w:rsidRDefault="00801E8E" w:rsidP="000E6933">
    <w:pPr>
      <w:pStyle w:val="Footer"/>
      <w:ind w:right="360"/>
      <w:rPr>
        <w:rFonts w:ascii="Times New Roman" w:hAnsi="Times New Roman" w:cs="Times New Roman"/>
      </w:rPr>
    </w:pPr>
    <w:r w:rsidRPr="000E6933">
      <w:rPr>
        <w:rFonts w:ascii="Times New Roman" w:hAnsi="Times New Roman" w:cs="Times New Roman"/>
      </w:rPr>
      <w:t>ASUW Judicial Council Decision</w:t>
    </w:r>
    <w:r w:rsidRPr="000E6933">
      <w:rPr>
        <w:rFonts w:ascii="Times New Roman" w:hAnsi="Times New Roman" w:cs="Times New Roman"/>
      </w:rPr>
      <w:ptab w:relativeTo="margin" w:alignment="center" w:leader="none"/>
    </w:r>
    <w:r w:rsidR="00C95401" w:rsidRPr="000E6933">
      <w:rPr>
        <w:rFonts w:ascii="Times New Roman" w:hAnsi="Times New Roman" w:cs="Times New Roman"/>
      </w:rPr>
      <w:t xml:space="preserve">March </w:t>
    </w:r>
    <w:r w:rsidR="00E363E0">
      <w:rPr>
        <w:rFonts w:ascii="Times New Roman" w:hAnsi="Times New Roman" w:cs="Times New Roman"/>
      </w:rPr>
      <w:t>11</w:t>
    </w:r>
    <w:r w:rsidR="00C95401" w:rsidRPr="000E6933">
      <w:rPr>
        <w:rFonts w:ascii="Times New Roman" w:hAnsi="Times New Roman" w:cs="Times New Roman"/>
        <w:vertAlign w:val="superscript"/>
      </w:rPr>
      <w:t>th</w:t>
    </w:r>
    <w:r w:rsidR="00C95401" w:rsidRPr="000E6933">
      <w:rPr>
        <w:rFonts w:ascii="Times New Roman" w:hAnsi="Times New Roman" w:cs="Times New Roman"/>
      </w:rPr>
      <w:t>, 2021</w:t>
    </w:r>
    <w:r w:rsidRPr="000E6933">
      <w:rPr>
        <w:rFonts w:ascii="Times New Roman" w:hAnsi="Times New Roman" w:cs="Times New Roman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5730871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CC7AEE" w14:textId="0CCC70A7" w:rsidR="000E6933" w:rsidRDefault="000E6933" w:rsidP="002124B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6BB9B0F" w14:textId="10311D75" w:rsidR="00167F1B" w:rsidRPr="009B26A2" w:rsidRDefault="009B26A2" w:rsidP="000E6933">
    <w:pPr>
      <w:pStyle w:val="Footer"/>
      <w:ind w:right="360"/>
      <w:rPr>
        <w:rFonts w:ascii="Times New Roman" w:hAnsi="Times New Roman" w:cs="Times New Roman"/>
      </w:rPr>
    </w:pPr>
    <w:r w:rsidRPr="009B26A2">
      <w:rPr>
        <w:rFonts w:ascii="Times New Roman" w:hAnsi="Times New Roman" w:cs="Times New Roman"/>
      </w:rPr>
      <w:t>ASUW Judicial Council Decision</w:t>
    </w:r>
    <w:r w:rsidRPr="009B26A2">
      <w:rPr>
        <w:rFonts w:ascii="Times New Roman" w:hAnsi="Times New Roman" w:cs="Times New Roman"/>
      </w:rPr>
      <w:ptab w:relativeTo="margin" w:alignment="center" w:leader="none"/>
    </w:r>
    <w:r w:rsidR="00C95401">
      <w:rPr>
        <w:rFonts w:ascii="Times New Roman" w:hAnsi="Times New Roman" w:cs="Times New Roman"/>
      </w:rPr>
      <w:t>March 8</w:t>
    </w:r>
    <w:r w:rsidR="00C95401" w:rsidRPr="00C95401">
      <w:rPr>
        <w:rFonts w:ascii="Times New Roman" w:hAnsi="Times New Roman" w:cs="Times New Roman"/>
        <w:vertAlign w:val="superscript"/>
      </w:rPr>
      <w:t>th</w:t>
    </w:r>
    <w:r w:rsidR="00C95401">
      <w:rPr>
        <w:rFonts w:ascii="Times New Roman" w:hAnsi="Times New Roman" w:cs="Times New Roman"/>
      </w:rPr>
      <w:t>, 2021</w:t>
    </w:r>
    <w:r w:rsidRPr="009B26A2">
      <w:rPr>
        <w:rFonts w:ascii="Times New Roman" w:hAnsi="Times New Roman" w:cs="Times New Roman"/>
      </w:rPr>
      <w:ptab w:relativeTo="margin" w:alignment="right" w:leader="none"/>
    </w:r>
    <w:r w:rsidRPr="009B26A2">
      <w:rPr>
        <w:rFonts w:ascii="Times New Roman" w:hAnsi="Times New Roman" w:cs="Times New Roman"/>
      </w:rPr>
      <w:t xml:space="preserve">Page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B02AF" w14:textId="77777777" w:rsidR="009D6EB8" w:rsidRDefault="009D6EB8" w:rsidP="001931BF">
      <w:pPr>
        <w:spacing w:after="0" w:line="240" w:lineRule="auto"/>
      </w:pPr>
      <w:r>
        <w:separator/>
      </w:r>
    </w:p>
  </w:footnote>
  <w:footnote w:type="continuationSeparator" w:id="0">
    <w:p w14:paraId="5A97B1D6" w14:textId="77777777" w:rsidR="009D6EB8" w:rsidRDefault="009D6EB8" w:rsidP="00193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5"/>
      <w:gridCol w:w="1949"/>
      <w:gridCol w:w="3656"/>
      <w:gridCol w:w="378"/>
    </w:tblGrid>
    <w:tr w:rsidR="001931BF" w14:paraId="4A58F46E" w14:textId="77777777" w:rsidTr="00782AB1">
      <w:trPr>
        <w:trHeight w:val="440"/>
      </w:trPr>
      <w:tc>
        <w:tcPr>
          <w:tcW w:w="3215" w:type="dxa"/>
          <w:hideMark/>
        </w:tcPr>
        <w:p w14:paraId="6DD8AF97" w14:textId="77777777" w:rsidR="001931BF" w:rsidRDefault="001931BF" w:rsidP="001931BF">
          <w:pPr>
            <w:pStyle w:val="Header"/>
            <w:rPr>
              <w:rFonts w:ascii="Garamond" w:hAnsi="Garamond"/>
              <w:sz w:val="28"/>
            </w:rPr>
          </w:pPr>
        </w:p>
        <w:p w14:paraId="2CD5229A" w14:textId="77777777" w:rsidR="001931BF" w:rsidRDefault="001931BF" w:rsidP="001931BF">
          <w:pPr>
            <w:pStyle w:val="Header"/>
            <w:rPr>
              <w:rFonts w:ascii="Garamond" w:hAnsi="Garamond"/>
              <w:sz w:val="27"/>
              <w:szCs w:val="27"/>
            </w:rPr>
          </w:pPr>
        </w:p>
      </w:tc>
      <w:tc>
        <w:tcPr>
          <w:tcW w:w="1949" w:type="dxa"/>
          <w:vMerge w:val="restart"/>
          <w:hideMark/>
        </w:tcPr>
        <w:p w14:paraId="079D3368" w14:textId="77777777" w:rsidR="001931BF" w:rsidRDefault="001931BF" w:rsidP="001931BF">
          <w:pPr>
            <w:pStyle w:val="Header"/>
            <w:jc w:val="center"/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drawing>
              <wp:inline distT="0" distB="0" distL="0" distR="0" wp14:anchorId="0C1CC1D9" wp14:editId="4645651E">
                <wp:extent cx="914400" cy="914400"/>
                <wp:effectExtent l="0" t="0" r="0" b="0"/>
                <wp:docPr id="2" name="Picture 2" descr="A black sign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SUW Logo-mix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6" w:type="dxa"/>
          <w:hideMark/>
        </w:tcPr>
        <w:p w14:paraId="34C9DEDE" w14:textId="77777777" w:rsidR="001931BF" w:rsidRDefault="001931BF" w:rsidP="001931BF">
          <w:pPr>
            <w:pStyle w:val="Header"/>
            <w:jc w:val="right"/>
            <w:rPr>
              <w:rFonts w:ascii="Garamond" w:hAnsi="Garamond"/>
              <w:sz w:val="26"/>
              <w:szCs w:val="26"/>
            </w:rPr>
          </w:pPr>
          <w:r>
            <w:rPr>
              <w:rFonts w:ascii="Garamond" w:hAnsi="Garamond"/>
              <w:sz w:val="26"/>
              <w:szCs w:val="26"/>
            </w:rPr>
            <w:t xml:space="preserve"> </w:t>
          </w:r>
        </w:p>
        <w:p w14:paraId="3F77CC6E" w14:textId="77777777" w:rsidR="001931BF" w:rsidRDefault="001931BF" w:rsidP="001931BF">
          <w:pPr>
            <w:pStyle w:val="Header"/>
            <w:jc w:val="right"/>
            <w:rPr>
              <w:rFonts w:ascii="Garamond" w:hAnsi="Garamond"/>
              <w:sz w:val="25"/>
              <w:szCs w:val="25"/>
            </w:rPr>
          </w:pPr>
        </w:p>
      </w:tc>
      <w:tc>
        <w:tcPr>
          <w:tcW w:w="378" w:type="dxa"/>
        </w:tcPr>
        <w:p w14:paraId="71EA735F" w14:textId="77777777" w:rsidR="001931BF" w:rsidRDefault="001931BF" w:rsidP="001931BF">
          <w:pPr>
            <w:pStyle w:val="Header"/>
            <w:jc w:val="right"/>
            <w:rPr>
              <w:rFonts w:ascii="Garamond" w:hAnsi="Garamond"/>
              <w:sz w:val="24"/>
            </w:rPr>
          </w:pPr>
        </w:p>
      </w:tc>
    </w:tr>
    <w:tr w:rsidR="001931BF" w14:paraId="1FD010AF" w14:textId="77777777" w:rsidTr="00782AB1">
      <w:trPr>
        <w:trHeight w:val="350"/>
      </w:trPr>
      <w:tc>
        <w:tcPr>
          <w:tcW w:w="3215" w:type="dxa"/>
          <w:hideMark/>
        </w:tcPr>
        <w:p w14:paraId="51A5EF9C" w14:textId="77777777" w:rsidR="001931BF" w:rsidRPr="002A2C94" w:rsidRDefault="001931BF" w:rsidP="001931BF">
          <w:pPr>
            <w:pStyle w:val="Header"/>
            <w:rPr>
              <w:rFonts w:ascii="Times New Roman" w:hAnsi="Times New Roman" w:cs="Times New Roman"/>
              <w:sz w:val="24"/>
            </w:rPr>
          </w:pPr>
          <w:r w:rsidRPr="002A2C94">
            <w:rPr>
              <w:rFonts w:ascii="Times New Roman" w:hAnsi="Times New Roman" w:cs="Times New Roman"/>
              <w:sz w:val="24"/>
            </w:rPr>
            <w:t>ASUW Judicial Council</w:t>
          </w:r>
        </w:p>
        <w:p w14:paraId="65E610BB" w14:textId="77777777" w:rsidR="001931BF" w:rsidRPr="002A2C94" w:rsidRDefault="001931BF" w:rsidP="001931BF">
          <w:pPr>
            <w:pStyle w:val="Header"/>
            <w:rPr>
              <w:rFonts w:ascii="Times New Roman" w:hAnsi="Times New Roman" w:cs="Times New Roman"/>
              <w:sz w:val="18"/>
            </w:rPr>
          </w:pPr>
          <w:r w:rsidRPr="002A2C94">
            <w:rPr>
              <w:rFonts w:ascii="Times New Roman" w:hAnsi="Times New Roman" w:cs="Times New Roman"/>
              <w:sz w:val="18"/>
            </w:rPr>
            <w:t>020 Wyoming Union</w:t>
          </w:r>
        </w:p>
        <w:p w14:paraId="461CC6B3" w14:textId="77777777" w:rsidR="001931BF" w:rsidRPr="002A2C94" w:rsidRDefault="001931BF" w:rsidP="001931BF">
          <w:pPr>
            <w:pStyle w:val="Header"/>
            <w:rPr>
              <w:rFonts w:ascii="Times New Roman" w:hAnsi="Times New Roman" w:cs="Times New Roman"/>
              <w:sz w:val="18"/>
            </w:rPr>
          </w:pPr>
          <w:r w:rsidRPr="002A2C94">
            <w:rPr>
              <w:rFonts w:ascii="Times New Roman" w:hAnsi="Times New Roman" w:cs="Times New Roman"/>
              <w:sz w:val="18"/>
            </w:rPr>
            <w:t>307-766-5204</w:t>
          </w:r>
        </w:p>
        <w:p w14:paraId="58FFA907" w14:textId="77777777" w:rsidR="001931BF" w:rsidRDefault="001931BF" w:rsidP="001931BF">
          <w:pPr>
            <w:pStyle w:val="Header"/>
            <w:rPr>
              <w:rFonts w:ascii="Garamond" w:hAnsi="Garamond"/>
            </w:rPr>
          </w:pPr>
          <w:r w:rsidRPr="002A2C94">
            <w:rPr>
              <w:rFonts w:ascii="Times New Roman" w:hAnsi="Times New Roman" w:cs="Times New Roman"/>
              <w:sz w:val="18"/>
            </w:rPr>
            <w:t>asuwjc@uwyo.edu</w:t>
          </w:r>
        </w:p>
      </w:tc>
      <w:tc>
        <w:tcPr>
          <w:tcW w:w="0" w:type="auto"/>
          <w:vMerge/>
          <w:vAlign w:val="center"/>
          <w:hideMark/>
        </w:tcPr>
        <w:p w14:paraId="63044FE0" w14:textId="77777777" w:rsidR="001931BF" w:rsidRDefault="001931BF" w:rsidP="001931BF">
          <w:pPr>
            <w:rPr>
              <w:rFonts w:ascii="Garamond" w:hAnsi="Garamond"/>
            </w:rPr>
          </w:pPr>
        </w:p>
      </w:tc>
      <w:tc>
        <w:tcPr>
          <w:tcW w:w="3656" w:type="dxa"/>
          <w:hideMark/>
        </w:tcPr>
        <w:p w14:paraId="073C1BB7" w14:textId="77777777" w:rsidR="00B73108" w:rsidRDefault="001931BF" w:rsidP="001931BF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 w:rsidRPr="002A2C94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  <w:r w:rsidR="00B73108">
            <w:rPr>
              <w:rFonts w:ascii="Times New Roman" w:hAnsi="Times New Roman" w:cs="Times New Roman"/>
              <w:sz w:val="24"/>
              <w:szCs w:val="24"/>
            </w:rPr>
            <w:t>Taryn De Meillon – Associate</w:t>
          </w:r>
        </w:p>
        <w:p w14:paraId="37793884" w14:textId="2B508FB9" w:rsidR="001931BF" w:rsidRPr="002A2C94" w:rsidRDefault="00B73108" w:rsidP="001931BF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Justice</w:t>
          </w:r>
        </w:p>
      </w:tc>
      <w:tc>
        <w:tcPr>
          <w:tcW w:w="378" w:type="dxa"/>
        </w:tcPr>
        <w:p w14:paraId="4079E842" w14:textId="77777777" w:rsidR="001931BF" w:rsidRDefault="001931BF" w:rsidP="001931BF">
          <w:pPr>
            <w:pStyle w:val="Header"/>
            <w:jc w:val="right"/>
            <w:rPr>
              <w:rFonts w:ascii="Garamond" w:hAnsi="Garamond"/>
              <w:sz w:val="24"/>
            </w:rPr>
          </w:pPr>
        </w:p>
      </w:tc>
    </w:tr>
  </w:tbl>
  <w:p w14:paraId="6CF4A536" w14:textId="77777777" w:rsidR="001931BF" w:rsidRDefault="001931BF" w:rsidP="009D7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5"/>
      <w:gridCol w:w="1949"/>
      <w:gridCol w:w="3656"/>
      <w:gridCol w:w="378"/>
    </w:tblGrid>
    <w:tr w:rsidR="002A2C94" w14:paraId="096AC97F" w14:textId="77777777" w:rsidTr="00782AB1">
      <w:trPr>
        <w:trHeight w:val="440"/>
      </w:trPr>
      <w:tc>
        <w:tcPr>
          <w:tcW w:w="3215" w:type="dxa"/>
          <w:hideMark/>
        </w:tcPr>
        <w:p w14:paraId="333B1AE6" w14:textId="77777777" w:rsidR="002A2C94" w:rsidRDefault="002A2C94" w:rsidP="002A2C94">
          <w:pPr>
            <w:pStyle w:val="Header"/>
            <w:rPr>
              <w:rFonts w:ascii="Garamond" w:hAnsi="Garamond"/>
              <w:sz w:val="28"/>
            </w:rPr>
          </w:pPr>
        </w:p>
        <w:p w14:paraId="7D83B082" w14:textId="77777777" w:rsidR="002A2C94" w:rsidRDefault="002A2C94" w:rsidP="002A2C94">
          <w:pPr>
            <w:pStyle w:val="Header"/>
            <w:rPr>
              <w:rFonts w:ascii="Garamond" w:hAnsi="Garamond"/>
              <w:sz w:val="27"/>
              <w:szCs w:val="27"/>
            </w:rPr>
          </w:pPr>
        </w:p>
      </w:tc>
      <w:tc>
        <w:tcPr>
          <w:tcW w:w="1949" w:type="dxa"/>
          <w:vMerge w:val="restart"/>
          <w:hideMark/>
        </w:tcPr>
        <w:p w14:paraId="40176BF4" w14:textId="77777777" w:rsidR="002A2C94" w:rsidRDefault="002A2C94" w:rsidP="002A2C94">
          <w:pPr>
            <w:pStyle w:val="Header"/>
            <w:jc w:val="center"/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drawing>
              <wp:inline distT="0" distB="0" distL="0" distR="0" wp14:anchorId="0E0DA6E8" wp14:editId="3CC8D68B">
                <wp:extent cx="914400" cy="914400"/>
                <wp:effectExtent l="0" t="0" r="0" b="0"/>
                <wp:docPr id="4" name="Picture 4" descr="A black sign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SUW Logo-mix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6" w:type="dxa"/>
          <w:hideMark/>
        </w:tcPr>
        <w:p w14:paraId="5D954BE0" w14:textId="77777777" w:rsidR="002A2C94" w:rsidRDefault="002A2C94" w:rsidP="002A2C94">
          <w:pPr>
            <w:pStyle w:val="Header"/>
            <w:jc w:val="right"/>
            <w:rPr>
              <w:rFonts w:ascii="Garamond" w:hAnsi="Garamond"/>
              <w:sz w:val="26"/>
              <w:szCs w:val="26"/>
            </w:rPr>
          </w:pPr>
          <w:r>
            <w:rPr>
              <w:rFonts w:ascii="Garamond" w:hAnsi="Garamond"/>
              <w:sz w:val="26"/>
              <w:szCs w:val="26"/>
            </w:rPr>
            <w:t xml:space="preserve"> </w:t>
          </w:r>
        </w:p>
        <w:p w14:paraId="438CC138" w14:textId="77777777" w:rsidR="002A2C94" w:rsidRDefault="002A2C94" w:rsidP="002A2C94">
          <w:pPr>
            <w:pStyle w:val="Header"/>
            <w:jc w:val="right"/>
            <w:rPr>
              <w:rFonts w:ascii="Garamond" w:hAnsi="Garamond"/>
              <w:sz w:val="25"/>
              <w:szCs w:val="25"/>
            </w:rPr>
          </w:pPr>
        </w:p>
      </w:tc>
      <w:tc>
        <w:tcPr>
          <w:tcW w:w="378" w:type="dxa"/>
        </w:tcPr>
        <w:p w14:paraId="09DD49F4" w14:textId="77777777" w:rsidR="002A2C94" w:rsidRDefault="002A2C94" w:rsidP="002A2C94">
          <w:pPr>
            <w:pStyle w:val="Header"/>
            <w:jc w:val="right"/>
            <w:rPr>
              <w:rFonts w:ascii="Garamond" w:hAnsi="Garamond"/>
              <w:sz w:val="24"/>
            </w:rPr>
          </w:pPr>
        </w:p>
      </w:tc>
    </w:tr>
    <w:tr w:rsidR="002A2C94" w14:paraId="6969772B" w14:textId="77777777" w:rsidTr="00782AB1">
      <w:trPr>
        <w:trHeight w:val="350"/>
      </w:trPr>
      <w:tc>
        <w:tcPr>
          <w:tcW w:w="3215" w:type="dxa"/>
          <w:hideMark/>
        </w:tcPr>
        <w:p w14:paraId="60C0B4EC" w14:textId="77777777" w:rsidR="002A2C94" w:rsidRPr="002A2C94" w:rsidRDefault="002A2C94" w:rsidP="002A2C94">
          <w:pPr>
            <w:pStyle w:val="Header"/>
            <w:rPr>
              <w:rFonts w:ascii="Times New Roman" w:hAnsi="Times New Roman" w:cs="Times New Roman"/>
              <w:sz w:val="24"/>
            </w:rPr>
          </w:pPr>
          <w:r w:rsidRPr="002A2C94">
            <w:rPr>
              <w:rFonts w:ascii="Times New Roman" w:hAnsi="Times New Roman" w:cs="Times New Roman"/>
              <w:sz w:val="24"/>
            </w:rPr>
            <w:t>ASUW Judicial Council</w:t>
          </w:r>
        </w:p>
        <w:p w14:paraId="5BE9ACE1" w14:textId="77777777" w:rsidR="002A2C94" w:rsidRPr="002A2C94" w:rsidRDefault="002A2C94" w:rsidP="002A2C94">
          <w:pPr>
            <w:pStyle w:val="Header"/>
            <w:rPr>
              <w:rFonts w:ascii="Times New Roman" w:hAnsi="Times New Roman" w:cs="Times New Roman"/>
              <w:sz w:val="18"/>
            </w:rPr>
          </w:pPr>
          <w:r w:rsidRPr="002A2C94">
            <w:rPr>
              <w:rFonts w:ascii="Times New Roman" w:hAnsi="Times New Roman" w:cs="Times New Roman"/>
              <w:sz w:val="18"/>
            </w:rPr>
            <w:t>020 Wyoming Union</w:t>
          </w:r>
        </w:p>
        <w:p w14:paraId="2E9A2A34" w14:textId="77777777" w:rsidR="002A2C94" w:rsidRPr="002A2C94" w:rsidRDefault="002A2C94" w:rsidP="002A2C94">
          <w:pPr>
            <w:pStyle w:val="Header"/>
            <w:rPr>
              <w:rFonts w:ascii="Times New Roman" w:hAnsi="Times New Roman" w:cs="Times New Roman"/>
              <w:sz w:val="18"/>
            </w:rPr>
          </w:pPr>
          <w:r w:rsidRPr="002A2C94">
            <w:rPr>
              <w:rFonts w:ascii="Times New Roman" w:hAnsi="Times New Roman" w:cs="Times New Roman"/>
              <w:sz w:val="18"/>
            </w:rPr>
            <w:t>307-766-5204</w:t>
          </w:r>
        </w:p>
        <w:p w14:paraId="6B51C708" w14:textId="77777777" w:rsidR="002A2C94" w:rsidRDefault="002A2C94" w:rsidP="002A2C94">
          <w:pPr>
            <w:pStyle w:val="Header"/>
            <w:rPr>
              <w:rFonts w:ascii="Garamond" w:hAnsi="Garamond"/>
            </w:rPr>
          </w:pPr>
          <w:r w:rsidRPr="002A2C94">
            <w:rPr>
              <w:rFonts w:ascii="Times New Roman" w:hAnsi="Times New Roman" w:cs="Times New Roman"/>
              <w:sz w:val="18"/>
            </w:rPr>
            <w:t>asuwjc@uwyo.edu</w:t>
          </w:r>
        </w:p>
      </w:tc>
      <w:tc>
        <w:tcPr>
          <w:tcW w:w="0" w:type="auto"/>
          <w:vMerge/>
          <w:vAlign w:val="center"/>
          <w:hideMark/>
        </w:tcPr>
        <w:p w14:paraId="3B4D7C50" w14:textId="77777777" w:rsidR="002A2C94" w:rsidRDefault="002A2C94" w:rsidP="002A2C94">
          <w:pPr>
            <w:rPr>
              <w:rFonts w:ascii="Garamond" w:hAnsi="Garamond"/>
            </w:rPr>
          </w:pPr>
        </w:p>
      </w:tc>
      <w:tc>
        <w:tcPr>
          <w:tcW w:w="3656" w:type="dxa"/>
          <w:hideMark/>
        </w:tcPr>
        <w:p w14:paraId="26A6CD06" w14:textId="58DEFEF9" w:rsidR="002A2C94" w:rsidRPr="002A2C94" w:rsidRDefault="00915BE8" w:rsidP="002A2C94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Taryn De Meillon – Associate Justice</w:t>
          </w:r>
        </w:p>
      </w:tc>
      <w:tc>
        <w:tcPr>
          <w:tcW w:w="378" w:type="dxa"/>
        </w:tcPr>
        <w:p w14:paraId="68142F5A" w14:textId="77777777" w:rsidR="002A2C94" w:rsidRDefault="002A2C94" w:rsidP="002A2C94">
          <w:pPr>
            <w:pStyle w:val="Header"/>
            <w:jc w:val="right"/>
            <w:rPr>
              <w:rFonts w:ascii="Garamond" w:hAnsi="Garamond"/>
              <w:sz w:val="24"/>
            </w:rPr>
          </w:pPr>
        </w:p>
      </w:tc>
    </w:tr>
  </w:tbl>
  <w:p w14:paraId="66566051" w14:textId="77777777" w:rsidR="002A2C94" w:rsidRDefault="002A2C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60D5C"/>
    <w:multiLevelType w:val="hybridMultilevel"/>
    <w:tmpl w:val="0556F3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B2484B"/>
    <w:multiLevelType w:val="hybridMultilevel"/>
    <w:tmpl w:val="B53A0378"/>
    <w:lvl w:ilvl="0" w:tplc="80C444E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00430"/>
    <w:multiLevelType w:val="hybridMultilevel"/>
    <w:tmpl w:val="A9326834"/>
    <w:lvl w:ilvl="0" w:tplc="A4D8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9B778C"/>
    <w:multiLevelType w:val="hybridMultilevel"/>
    <w:tmpl w:val="6270C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53"/>
    <w:rsid w:val="00004879"/>
    <w:rsid w:val="00017000"/>
    <w:rsid w:val="00026296"/>
    <w:rsid w:val="00051288"/>
    <w:rsid w:val="00057C2A"/>
    <w:rsid w:val="00064C58"/>
    <w:rsid w:val="00073D70"/>
    <w:rsid w:val="000740D2"/>
    <w:rsid w:val="00075688"/>
    <w:rsid w:val="00085320"/>
    <w:rsid w:val="000873F8"/>
    <w:rsid w:val="000A7180"/>
    <w:rsid w:val="000C144C"/>
    <w:rsid w:val="000D0B17"/>
    <w:rsid w:val="000E6933"/>
    <w:rsid w:val="00105DCF"/>
    <w:rsid w:val="001261E1"/>
    <w:rsid w:val="00134653"/>
    <w:rsid w:val="00136A11"/>
    <w:rsid w:val="0013718F"/>
    <w:rsid w:val="00150BB5"/>
    <w:rsid w:val="001530EA"/>
    <w:rsid w:val="001547F5"/>
    <w:rsid w:val="0015625E"/>
    <w:rsid w:val="00165B3D"/>
    <w:rsid w:val="00167F1B"/>
    <w:rsid w:val="00173BE7"/>
    <w:rsid w:val="00180647"/>
    <w:rsid w:val="001931BF"/>
    <w:rsid w:val="001943B2"/>
    <w:rsid w:val="001A1B40"/>
    <w:rsid w:val="001C568F"/>
    <w:rsid w:val="001C6F8F"/>
    <w:rsid w:val="001C7B1E"/>
    <w:rsid w:val="001C7F15"/>
    <w:rsid w:val="001F6735"/>
    <w:rsid w:val="001F700A"/>
    <w:rsid w:val="00213775"/>
    <w:rsid w:val="00215E21"/>
    <w:rsid w:val="00230066"/>
    <w:rsid w:val="00231A56"/>
    <w:rsid w:val="0023641D"/>
    <w:rsid w:val="00256221"/>
    <w:rsid w:val="00296629"/>
    <w:rsid w:val="00297584"/>
    <w:rsid w:val="002A0CC3"/>
    <w:rsid w:val="002A1CD4"/>
    <w:rsid w:val="002A2C94"/>
    <w:rsid w:val="002A7FD9"/>
    <w:rsid w:val="002B1187"/>
    <w:rsid w:val="002C1A93"/>
    <w:rsid w:val="002C7842"/>
    <w:rsid w:val="002D16D6"/>
    <w:rsid w:val="002D4DFD"/>
    <w:rsid w:val="002E076A"/>
    <w:rsid w:val="002E7864"/>
    <w:rsid w:val="00302EE7"/>
    <w:rsid w:val="00307A13"/>
    <w:rsid w:val="0031037D"/>
    <w:rsid w:val="0031276B"/>
    <w:rsid w:val="00334658"/>
    <w:rsid w:val="00342CF6"/>
    <w:rsid w:val="00344BBB"/>
    <w:rsid w:val="00346F26"/>
    <w:rsid w:val="00371D48"/>
    <w:rsid w:val="00375692"/>
    <w:rsid w:val="003A1880"/>
    <w:rsid w:val="003C4533"/>
    <w:rsid w:val="003E517A"/>
    <w:rsid w:val="003E5233"/>
    <w:rsid w:val="003F45F7"/>
    <w:rsid w:val="00407D49"/>
    <w:rsid w:val="004354CF"/>
    <w:rsid w:val="0044490A"/>
    <w:rsid w:val="00457547"/>
    <w:rsid w:val="004609EE"/>
    <w:rsid w:val="00490E57"/>
    <w:rsid w:val="004D25BF"/>
    <w:rsid w:val="004F556E"/>
    <w:rsid w:val="00506C0E"/>
    <w:rsid w:val="005100C7"/>
    <w:rsid w:val="005271BE"/>
    <w:rsid w:val="00535202"/>
    <w:rsid w:val="00587E62"/>
    <w:rsid w:val="00590D54"/>
    <w:rsid w:val="005A34C4"/>
    <w:rsid w:val="005B3F5D"/>
    <w:rsid w:val="005F4933"/>
    <w:rsid w:val="005F71FC"/>
    <w:rsid w:val="00611EB7"/>
    <w:rsid w:val="0064097F"/>
    <w:rsid w:val="00661165"/>
    <w:rsid w:val="00676140"/>
    <w:rsid w:val="00676AF0"/>
    <w:rsid w:val="00680707"/>
    <w:rsid w:val="00693ADF"/>
    <w:rsid w:val="006A7CCC"/>
    <w:rsid w:val="006B5CAE"/>
    <w:rsid w:val="006D7BBF"/>
    <w:rsid w:val="006E7606"/>
    <w:rsid w:val="006F7836"/>
    <w:rsid w:val="007311FD"/>
    <w:rsid w:val="007507EA"/>
    <w:rsid w:val="00754726"/>
    <w:rsid w:val="00754FC5"/>
    <w:rsid w:val="00755BD9"/>
    <w:rsid w:val="0075682F"/>
    <w:rsid w:val="0077064D"/>
    <w:rsid w:val="00774485"/>
    <w:rsid w:val="00783478"/>
    <w:rsid w:val="0079021C"/>
    <w:rsid w:val="00790B4C"/>
    <w:rsid w:val="00794D01"/>
    <w:rsid w:val="007A40EC"/>
    <w:rsid w:val="007C0527"/>
    <w:rsid w:val="007C6B4E"/>
    <w:rsid w:val="007E0624"/>
    <w:rsid w:val="007E1A72"/>
    <w:rsid w:val="007F6537"/>
    <w:rsid w:val="00801517"/>
    <w:rsid w:val="00801E8E"/>
    <w:rsid w:val="008145E0"/>
    <w:rsid w:val="00827111"/>
    <w:rsid w:val="008358D8"/>
    <w:rsid w:val="008366A3"/>
    <w:rsid w:val="008B3AD1"/>
    <w:rsid w:val="008C5D0E"/>
    <w:rsid w:val="008C7760"/>
    <w:rsid w:val="008E6B50"/>
    <w:rsid w:val="008F38EC"/>
    <w:rsid w:val="008F4BFC"/>
    <w:rsid w:val="00904590"/>
    <w:rsid w:val="00915BE8"/>
    <w:rsid w:val="00951625"/>
    <w:rsid w:val="009621CA"/>
    <w:rsid w:val="00963D2C"/>
    <w:rsid w:val="0097166D"/>
    <w:rsid w:val="00980620"/>
    <w:rsid w:val="00983209"/>
    <w:rsid w:val="009838E2"/>
    <w:rsid w:val="00993EE0"/>
    <w:rsid w:val="009968F1"/>
    <w:rsid w:val="009A4160"/>
    <w:rsid w:val="009B26A2"/>
    <w:rsid w:val="009B2FD1"/>
    <w:rsid w:val="009B33DB"/>
    <w:rsid w:val="009C7821"/>
    <w:rsid w:val="009D6EB8"/>
    <w:rsid w:val="009D708D"/>
    <w:rsid w:val="009E1C2E"/>
    <w:rsid w:val="00A1595D"/>
    <w:rsid w:val="00A23941"/>
    <w:rsid w:val="00A27743"/>
    <w:rsid w:val="00A27D8C"/>
    <w:rsid w:val="00A35BEC"/>
    <w:rsid w:val="00A64EF8"/>
    <w:rsid w:val="00A908D9"/>
    <w:rsid w:val="00A962C5"/>
    <w:rsid w:val="00AB1BF5"/>
    <w:rsid w:val="00AD46DB"/>
    <w:rsid w:val="00AE2408"/>
    <w:rsid w:val="00B1089E"/>
    <w:rsid w:val="00B11DA1"/>
    <w:rsid w:val="00B62752"/>
    <w:rsid w:val="00B716A3"/>
    <w:rsid w:val="00B73108"/>
    <w:rsid w:val="00BB0C2C"/>
    <w:rsid w:val="00BB298B"/>
    <w:rsid w:val="00BB7616"/>
    <w:rsid w:val="00BC17B3"/>
    <w:rsid w:val="00BD428F"/>
    <w:rsid w:val="00BE4565"/>
    <w:rsid w:val="00BF5EDF"/>
    <w:rsid w:val="00C23691"/>
    <w:rsid w:val="00C27A21"/>
    <w:rsid w:val="00C32562"/>
    <w:rsid w:val="00C41BE5"/>
    <w:rsid w:val="00C73FAB"/>
    <w:rsid w:val="00C84311"/>
    <w:rsid w:val="00C95401"/>
    <w:rsid w:val="00C95586"/>
    <w:rsid w:val="00CA0208"/>
    <w:rsid w:val="00CC2E5A"/>
    <w:rsid w:val="00CC477E"/>
    <w:rsid w:val="00CC49D0"/>
    <w:rsid w:val="00CD53F3"/>
    <w:rsid w:val="00CE77E9"/>
    <w:rsid w:val="00D011E4"/>
    <w:rsid w:val="00D07B9E"/>
    <w:rsid w:val="00D45397"/>
    <w:rsid w:val="00D821D2"/>
    <w:rsid w:val="00D910AE"/>
    <w:rsid w:val="00D958E3"/>
    <w:rsid w:val="00DD6CF2"/>
    <w:rsid w:val="00DD7E84"/>
    <w:rsid w:val="00E1207A"/>
    <w:rsid w:val="00E23359"/>
    <w:rsid w:val="00E35326"/>
    <w:rsid w:val="00E363E0"/>
    <w:rsid w:val="00E43DAA"/>
    <w:rsid w:val="00E4553B"/>
    <w:rsid w:val="00E62E1F"/>
    <w:rsid w:val="00E7642F"/>
    <w:rsid w:val="00EB5192"/>
    <w:rsid w:val="00ED35DC"/>
    <w:rsid w:val="00ED56D8"/>
    <w:rsid w:val="00EF30AB"/>
    <w:rsid w:val="00F10900"/>
    <w:rsid w:val="00F17688"/>
    <w:rsid w:val="00F24C39"/>
    <w:rsid w:val="00F55DFE"/>
    <w:rsid w:val="00F944BF"/>
    <w:rsid w:val="00FA0EFB"/>
    <w:rsid w:val="00FB0686"/>
    <w:rsid w:val="00FB53F5"/>
    <w:rsid w:val="00FC1BF2"/>
    <w:rsid w:val="00FD178B"/>
    <w:rsid w:val="00FE765D"/>
    <w:rsid w:val="00FF1681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31F00D"/>
  <w15:chartTrackingRefBased/>
  <w15:docId w15:val="{0FF119F1-3F52-4DFC-B4D8-79ED9608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53"/>
    <w:pPr>
      <w:spacing w:line="259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6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3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1BF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3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1BF"/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1931BF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D4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6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6DB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6DB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3DB"/>
    <w:rPr>
      <w:rFonts w:ascii="Segoe UI" w:eastAsiaTheme="minorHAnsi" w:hAnsi="Segoe UI" w:cs="Segoe UI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0E6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3E0CFEEDA304A84977A63C563D098" ma:contentTypeVersion="12" ma:contentTypeDescription="Create a new document." ma:contentTypeScope="" ma:versionID="846037b3336aa3fbd2aaa305d125aa10">
  <xsd:schema xmlns:xsd="http://www.w3.org/2001/XMLSchema" xmlns:xs="http://www.w3.org/2001/XMLSchema" xmlns:p="http://schemas.microsoft.com/office/2006/metadata/properties" xmlns:ns3="2474bb7f-5b86-44f0-9297-f07d4f50ce88" xmlns:ns4="8ef608b4-2431-4418-97da-be8799b604f2" targetNamespace="http://schemas.microsoft.com/office/2006/metadata/properties" ma:root="true" ma:fieldsID="1bb347f86d15c66c2014266cfa02eaf1" ns3:_="" ns4:_="">
    <xsd:import namespace="2474bb7f-5b86-44f0-9297-f07d4f50ce88"/>
    <xsd:import namespace="8ef608b4-2431-4418-97da-be8799b604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4bb7f-5b86-44f0-9297-f07d4f50c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608b4-2431-4418-97da-be8799b60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98675-5E50-4A4D-B794-B7791F3B9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6B883F-5BEC-42E7-9C0B-142BC6C796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83148C-82E4-4055-8864-F8F3347FC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4bb7f-5b86-44f0-9297-f07d4f50ce88"/>
    <ds:schemaRef ds:uri="8ef608b4-2431-4418-97da-be8799b60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Delaney Sanders</dc:creator>
  <cp:keywords/>
  <dc:description/>
  <cp:lastModifiedBy>Nicole Delaney Sanders</cp:lastModifiedBy>
  <cp:revision>9</cp:revision>
  <dcterms:created xsi:type="dcterms:W3CDTF">2021-03-11T23:50:00Z</dcterms:created>
  <dcterms:modified xsi:type="dcterms:W3CDTF">2021-03-11T23:54:00Z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0x0101003063E0CFEEDA304A84977A63C563D098</vt:lpwstr>
  </property>
</Properties>
</file>