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5D498" w14:textId="26F161A0" w:rsidR="008F482B" w:rsidRPr="008F482B" w:rsidRDefault="00DA2474" w:rsidP="008F482B">
      <w:pPr>
        <w:spacing w:after="214" w:line="259" w:lineRule="auto"/>
        <w:ind w:left="25" w:firstLine="0"/>
        <w:jc w:val="center"/>
      </w:pPr>
      <w:r>
        <w:rPr>
          <w:b/>
        </w:rPr>
        <w:t>SENATE BILL #</w:t>
      </w:r>
      <w:r w:rsidR="00031C84">
        <w:rPr>
          <w:b/>
        </w:rPr>
        <w:t>2649</w:t>
      </w:r>
    </w:p>
    <w:p w14:paraId="76D9C6EC" w14:textId="55ECB43F" w:rsidR="008F482B" w:rsidRPr="008F482B" w:rsidRDefault="008F482B" w:rsidP="008F482B">
      <w:pPr>
        <w:tabs>
          <w:tab w:val="left" w:pos="1440"/>
          <w:tab w:val="left" w:pos="2880"/>
          <w:tab w:val="center" w:pos="4837"/>
        </w:tabs>
        <w:spacing w:after="120" w:line="276" w:lineRule="auto"/>
        <w:ind w:left="2880" w:hanging="2895"/>
        <w:rPr>
          <w:color w:val="FF0000"/>
        </w:rPr>
      </w:pPr>
      <w:r w:rsidRPr="008F482B">
        <w:rPr>
          <w:b/>
        </w:rPr>
        <w:t xml:space="preserve">TITLE: </w:t>
      </w:r>
      <w:r w:rsidRPr="008F482B">
        <w:rPr>
          <w:b/>
        </w:rPr>
        <w:tab/>
      </w:r>
      <w:r w:rsidRPr="008F482B">
        <w:rPr>
          <w:b/>
        </w:rPr>
        <w:tab/>
      </w:r>
      <w:r w:rsidRPr="008F482B">
        <w:t>Establishment of</w:t>
      </w:r>
      <w:r w:rsidR="00591D7F">
        <w:t xml:space="preserve"> ASUW</w:t>
      </w:r>
      <w:r w:rsidRPr="008F482B">
        <w:t xml:space="preserve"> Diversity, Equity, and Inclusion Strategic Plan Ad-Hoc Committee</w:t>
      </w:r>
      <w:r w:rsidRPr="008F482B">
        <w:rPr>
          <w:b/>
        </w:rPr>
        <w:tab/>
      </w:r>
      <w:r w:rsidRPr="008F482B">
        <w:rPr>
          <w:b/>
        </w:rPr>
        <w:tab/>
      </w:r>
      <w:r w:rsidRPr="008F482B">
        <w:t xml:space="preserve"> </w:t>
      </w:r>
    </w:p>
    <w:p w14:paraId="1BB147AB" w14:textId="37DAF7AD" w:rsidR="008F482B" w:rsidRPr="008F482B" w:rsidRDefault="008F482B" w:rsidP="008F482B">
      <w:pPr>
        <w:tabs>
          <w:tab w:val="left" w:pos="1440"/>
          <w:tab w:val="center" w:pos="2275"/>
        </w:tabs>
        <w:spacing w:after="120" w:line="276" w:lineRule="auto"/>
        <w:ind w:left="-15" w:firstLine="0"/>
      </w:pPr>
      <w:r w:rsidRPr="008F482B">
        <w:rPr>
          <w:b/>
        </w:rPr>
        <w:t xml:space="preserve">DATE INTRODUCED: </w:t>
      </w:r>
      <w:r w:rsidRPr="008F482B">
        <w:rPr>
          <w:b/>
        </w:rPr>
        <w:tab/>
      </w:r>
      <w:r w:rsidR="00031C84">
        <w:t>February 19, 2019</w:t>
      </w:r>
      <w:r w:rsidRPr="008F482B">
        <w:rPr>
          <w:b/>
        </w:rPr>
        <w:tab/>
      </w:r>
    </w:p>
    <w:p w14:paraId="7B172F61" w14:textId="77777777" w:rsidR="008F482B" w:rsidRPr="008F482B" w:rsidRDefault="008F482B" w:rsidP="008F482B">
      <w:pPr>
        <w:tabs>
          <w:tab w:val="left" w:pos="1440"/>
          <w:tab w:val="center" w:pos="2335"/>
        </w:tabs>
        <w:spacing w:after="120" w:line="276" w:lineRule="auto"/>
        <w:ind w:left="-15" w:firstLine="0"/>
      </w:pPr>
      <w:r w:rsidRPr="008F482B">
        <w:rPr>
          <w:b/>
        </w:rPr>
        <w:t xml:space="preserve">AUTHOR: </w:t>
      </w:r>
      <w:r w:rsidRPr="008F482B">
        <w:rPr>
          <w:b/>
        </w:rPr>
        <w:tab/>
      </w:r>
      <w:r w:rsidRPr="008F482B">
        <w:rPr>
          <w:b/>
        </w:rPr>
        <w:tab/>
      </w:r>
      <w:r w:rsidRPr="008F482B">
        <w:rPr>
          <w:b/>
        </w:rPr>
        <w:tab/>
      </w:r>
      <w:r w:rsidRPr="008F482B">
        <w:t xml:space="preserve">Director of Diversity </w:t>
      </w:r>
      <w:proofErr w:type="spellStart"/>
      <w:r w:rsidRPr="008F482B">
        <w:t>McVicker</w:t>
      </w:r>
      <w:proofErr w:type="spellEnd"/>
      <w:r w:rsidRPr="008F482B">
        <w:tab/>
      </w:r>
    </w:p>
    <w:p w14:paraId="43818849" w14:textId="7397DF33" w:rsidR="008F482B" w:rsidRPr="00C471A6" w:rsidRDefault="008F482B" w:rsidP="008F482B">
      <w:pPr>
        <w:spacing w:after="120" w:line="276" w:lineRule="auto"/>
        <w:ind w:left="2880" w:hanging="2895"/>
      </w:pPr>
      <w:r w:rsidRPr="008F482B">
        <w:rPr>
          <w:b/>
        </w:rPr>
        <w:t xml:space="preserve">SPONSORS: </w:t>
      </w:r>
      <w:r w:rsidRPr="008F482B">
        <w:rPr>
          <w:b/>
        </w:rPr>
        <w:tab/>
      </w:r>
      <w:r w:rsidR="00C471A6" w:rsidRPr="00C471A6">
        <w:t>Senator</w:t>
      </w:r>
      <w:r w:rsidR="00416D0C">
        <w:t>s Lyle</w:t>
      </w:r>
      <w:r w:rsidR="00214417">
        <w:t>, Pierson, and</w:t>
      </w:r>
      <w:r w:rsidR="00C471A6" w:rsidRPr="00C471A6">
        <w:t xml:space="preserve"> Strock</w:t>
      </w:r>
      <w:r w:rsidR="00031C84">
        <w:t>;</w:t>
      </w:r>
      <w:r w:rsidR="003025F0">
        <w:t xml:space="preserve"> United Multicultural Council</w:t>
      </w:r>
    </w:p>
    <w:p w14:paraId="5B562FA9" w14:textId="77777777" w:rsidR="008F482B" w:rsidRPr="008F482B" w:rsidRDefault="008F482B" w:rsidP="008F482B">
      <w:pPr>
        <w:spacing w:after="120" w:line="240" w:lineRule="auto"/>
        <w:ind w:left="2880" w:hanging="2895"/>
      </w:pPr>
    </w:p>
    <w:p w14:paraId="146F49C1" w14:textId="77777777" w:rsidR="008F482B" w:rsidRPr="008F482B" w:rsidRDefault="008F482B" w:rsidP="008F482B">
      <w:pPr>
        <w:numPr>
          <w:ilvl w:val="0"/>
          <w:numId w:val="1"/>
        </w:numPr>
        <w:ind w:hanging="360"/>
      </w:pPr>
      <w:r w:rsidRPr="008F482B">
        <w:t>WHEREAS, the purpose of the Associated Students of the University of Wyoming (ASUW)</w:t>
      </w:r>
    </w:p>
    <w:p w14:paraId="0C6D1F0C" w14:textId="77777777" w:rsidR="008F482B" w:rsidRPr="008F482B" w:rsidRDefault="008F482B" w:rsidP="008F482B">
      <w:pPr>
        <w:numPr>
          <w:ilvl w:val="0"/>
          <w:numId w:val="1"/>
        </w:numPr>
        <w:ind w:hanging="360"/>
      </w:pPr>
      <w:r w:rsidRPr="008F482B">
        <w:t>Student Government is to serve our fellow students in the best manner possible; and,</w:t>
      </w:r>
    </w:p>
    <w:p w14:paraId="514CD019" w14:textId="77777777" w:rsidR="008F482B" w:rsidRPr="008F482B" w:rsidRDefault="008F482B" w:rsidP="008F482B">
      <w:pPr>
        <w:numPr>
          <w:ilvl w:val="0"/>
          <w:numId w:val="1"/>
        </w:numPr>
        <w:ind w:hanging="360"/>
      </w:pPr>
      <w:r w:rsidRPr="008F482B">
        <w:t xml:space="preserve">WHEREAS, the Strategic Planning Committee was formed last year in order to write </w:t>
      </w:r>
      <w:r w:rsidRPr="008F482B">
        <w:rPr>
          <w:i/>
        </w:rPr>
        <w:t xml:space="preserve">Moving </w:t>
      </w:r>
    </w:p>
    <w:p w14:paraId="0AD82687" w14:textId="77777777" w:rsidR="008F482B" w:rsidRPr="008F482B" w:rsidRDefault="008F482B" w:rsidP="008F482B">
      <w:pPr>
        <w:numPr>
          <w:ilvl w:val="0"/>
          <w:numId w:val="1"/>
        </w:numPr>
        <w:ind w:hanging="360"/>
      </w:pPr>
      <w:r w:rsidRPr="008F482B">
        <w:rPr>
          <w:i/>
        </w:rPr>
        <w:t>Forward 2018-2022</w:t>
      </w:r>
      <w:r w:rsidRPr="008F482B">
        <w:t>; and,</w:t>
      </w:r>
    </w:p>
    <w:p w14:paraId="214ABB8C" w14:textId="77777777" w:rsidR="008F482B" w:rsidRPr="008F482B" w:rsidRDefault="008F482B" w:rsidP="008F482B">
      <w:pPr>
        <w:numPr>
          <w:ilvl w:val="0"/>
          <w:numId w:val="1"/>
        </w:numPr>
        <w:ind w:hanging="360"/>
      </w:pPr>
      <w:r w:rsidRPr="008F482B">
        <w:t xml:space="preserve">WHEREAS, the Strategic Planning Committee was then disbanded for four years until 2022; </w:t>
      </w:r>
    </w:p>
    <w:p w14:paraId="4B09ADAB" w14:textId="77777777" w:rsidR="008F482B" w:rsidRPr="008F482B" w:rsidRDefault="008F482B" w:rsidP="008F482B">
      <w:pPr>
        <w:numPr>
          <w:ilvl w:val="0"/>
          <w:numId w:val="1"/>
        </w:numPr>
        <w:ind w:hanging="360"/>
      </w:pPr>
      <w:r w:rsidRPr="008F482B">
        <w:t>and,</w:t>
      </w:r>
    </w:p>
    <w:p w14:paraId="4D5861B8" w14:textId="77777777" w:rsidR="008F482B" w:rsidRPr="008F482B" w:rsidRDefault="008F482B" w:rsidP="008F482B">
      <w:pPr>
        <w:numPr>
          <w:ilvl w:val="0"/>
          <w:numId w:val="1"/>
        </w:numPr>
        <w:ind w:hanging="360"/>
      </w:pPr>
      <w:r w:rsidRPr="008F482B">
        <w:t xml:space="preserve">WHEREAS, diversity-related issues have recently been prioritized on campus through </w:t>
      </w:r>
    </w:p>
    <w:p w14:paraId="52A9BF90" w14:textId="77777777" w:rsidR="008F482B" w:rsidRPr="008F482B" w:rsidRDefault="008F482B" w:rsidP="008F482B">
      <w:pPr>
        <w:numPr>
          <w:ilvl w:val="0"/>
          <w:numId w:val="1"/>
        </w:numPr>
        <w:ind w:hanging="360"/>
      </w:pPr>
      <w:r w:rsidRPr="008F482B">
        <w:t xml:space="preserve">the establishment of the Office of Diversity, Equity, and Inclusion and that Office’s </w:t>
      </w:r>
    </w:p>
    <w:p w14:paraId="5526CA7B" w14:textId="77777777" w:rsidR="008F482B" w:rsidRPr="008F482B" w:rsidRDefault="008F482B" w:rsidP="008F482B">
      <w:pPr>
        <w:numPr>
          <w:ilvl w:val="0"/>
          <w:numId w:val="1"/>
        </w:numPr>
        <w:ind w:hanging="360"/>
      </w:pPr>
      <w:r w:rsidRPr="008F482B">
        <w:t xml:space="preserve">implementation of the </w:t>
      </w:r>
      <w:r w:rsidRPr="008F482B">
        <w:rPr>
          <w:i/>
        </w:rPr>
        <w:t>UW Strategic Plan for Diversity, Equity, and Inclusion 2017-2022</w:t>
      </w:r>
      <w:r w:rsidRPr="008F482B">
        <w:t>; and,</w:t>
      </w:r>
    </w:p>
    <w:p w14:paraId="4C32C259" w14:textId="77777777" w:rsidR="008F482B" w:rsidRPr="008F482B" w:rsidRDefault="008F482B" w:rsidP="008F482B">
      <w:pPr>
        <w:numPr>
          <w:ilvl w:val="0"/>
          <w:numId w:val="1"/>
        </w:numPr>
        <w:ind w:hanging="360"/>
      </w:pPr>
      <w:r w:rsidRPr="008F482B">
        <w:t xml:space="preserve">WHEREAS, the </w:t>
      </w:r>
      <w:r w:rsidRPr="008F482B">
        <w:rPr>
          <w:i/>
        </w:rPr>
        <w:t>UW Strategic Plan for Diversity, Equity, and Inclusion 2017-2022</w:t>
      </w:r>
      <w:r w:rsidRPr="008F482B">
        <w:t xml:space="preserve"> establishes </w:t>
      </w:r>
    </w:p>
    <w:p w14:paraId="5256BF3A" w14:textId="77777777" w:rsidR="008F482B" w:rsidRPr="008F482B" w:rsidRDefault="008F482B" w:rsidP="008F482B">
      <w:pPr>
        <w:numPr>
          <w:ilvl w:val="0"/>
          <w:numId w:val="1"/>
        </w:numPr>
        <w:ind w:hanging="360"/>
      </w:pPr>
      <w:r w:rsidRPr="008F482B">
        <w:t xml:space="preserve">broader goals for the campus as a whole and does not primarily focus on student concerns; </w:t>
      </w:r>
    </w:p>
    <w:p w14:paraId="64F2E750" w14:textId="77777777" w:rsidR="008F482B" w:rsidRPr="008F482B" w:rsidRDefault="008F482B" w:rsidP="008F482B">
      <w:pPr>
        <w:numPr>
          <w:ilvl w:val="0"/>
          <w:numId w:val="1"/>
        </w:numPr>
        <w:ind w:hanging="360"/>
      </w:pPr>
      <w:r w:rsidRPr="008F482B">
        <w:t>and,</w:t>
      </w:r>
    </w:p>
    <w:p w14:paraId="55A0E0B2" w14:textId="77777777" w:rsidR="008F482B" w:rsidRPr="008F482B" w:rsidRDefault="008F482B" w:rsidP="008F482B">
      <w:pPr>
        <w:numPr>
          <w:ilvl w:val="0"/>
          <w:numId w:val="1"/>
        </w:numPr>
        <w:ind w:hanging="360"/>
      </w:pPr>
      <w:r w:rsidRPr="008F482B">
        <w:t xml:space="preserve">WHEREAS, </w:t>
      </w:r>
      <w:r w:rsidRPr="008F482B">
        <w:rPr>
          <w:i/>
        </w:rPr>
        <w:t>Moving Forward 2018-2022</w:t>
      </w:r>
      <w:r w:rsidRPr="008F482B">
        <w:t xml:space="preserve"> identified some diversity-related goals, but those </w:t>
      </w:r>
    </w:p>
    <w:p w14:paraId="17D8F771" w14:textId="77777777" w:rsidR="008F482B" w:rsidRPr="008F482B" w:rsidRDefault="008F482B" w:rsidP="008F482B">
      <w:pPr>
        <w:numPr>
          <w:ilvl w:val="0"/>
          <w:numId w:val="1"/>
        </w:numPr>
        <w:ind w:hanging="360"/>
      </w:pPr>
      <w:r w:rsidRPr="008F482B">
        <w:t xml:space="preserve">goals could be elaborated upon and put into a diversity-specific context by multicultural </w:t>
      </w:r>
    </w:p>
    <w:p w14:paraId="7999574E" w14:textId="77777777" w:rsidR="008F482B" w:rsidRPr="008F482B" w:rsidRDefault="008F482B" w:rsidP="008F482B">
      <w:pPr>
        <w:numPr>
          <w:ilvl w:val="0"/>
          <w:numId w:val="1"/>
        </w:numPr>
        <w:ind w:hanging="360"/>
      </w:pPr>
      <w:r w:rsidRPr="008F482B">
        <w:t xml:space="preserve">program stakeholders on campus; and, </w:t>
      </w:r>
    </w:p>
    <w:p w14:paraId="0AB74074" w14:textId="77777777" w:rsidR="008F482B" w:rsidRPr="008F482B" w:rsidRDefault="008F482B" w:rsidP="008F482B">
      <w:pPr>
        <w:numPr>
          <w:ilvl w:val="0"/>
          <w:numId w:val="1"/>
        </w:numPr>
        <w:ind w:hanging="360"/>
      </w:pPr>
      <w:r w:rsidRPr="008F482B">
        <w:t xml:space="preserve">WHEREAS, </w:t>
      </w:r>
      <w:r w:rsidRPr="008F482B">
        <w:rPr>
          <w:i/>
        </w:rPr>
        <w:t xml:space="preserve">Moving Forward 2018-2022 </w:t>
      </w:r>
      <w:r w:rsidRPr="008F482B">
        <w:t>did not identify all diversity-related areas of ASUW</w:t>
      </w:r>
    </w:p>
    <w:p w14:paraId="33305205" w14:textId="77777777" w:rsidR="008F482B" w:rsidRPr="008F482B" w:rsidRDefault="008F482B" w:rsidP="008F482B">
      <w:pPr>
        <w:numPr>
          <w:ilvl w:val="0"/>
          <w:numId w:val="1"/>
        </w:numPr>
        <w:ind w:hanging="360"/>
      </w:pPr>
      <w:proofErr w:type="gramStart"/>
      <w:r w:rsidRPr="008F482B">
        <w:t>in</w:t>
      </w:r>
      <w:proofErr w:type="gramEnd"/>
      <w:r w:rsidRPr="008F482B">
        <w:t xml:space="preserve"> need of improvement due to its broad focus. </w:t>
      </w:r>
    </w:p>
    <w:p w14:paraId="5FC76647" w14:textId="77777777" w:rsidR="008F482B" w:rsidRPr="008F482B" w:rsidRDefault="008F482B" w:rsidP="008F482B">
      <w:pPr>
        <w:numPr>
          <w:ilvl w:val="0"/>
          <w:numId w:val="1"/>
        </w:numPr>
        <w:spacing w:after="0" w:line="479" w:lineRule="auto"/>
        <w:ind w:hanging="360"/>
      </w:pPr>
      <w:r w:rsidRPr="008F482B">
        <w:t xml:space="preserve">THEREFORE, be it enacted by the Associated Students of the University of Wyoming </w:t>
      </w:r>
    </w:p>
    <w:p w14:paraId="546E5C5F" w14:textId="77777777" w:rsidR="00955D11" w:rsidRDefault="008F482B" w:rsidP="008F482B">
      <w:pPr>
        <w:numPr>
          <w:ilvl w:val="0"/>
          <w:numId w:val="1"/>
        </w:numPr>
        <w:spacing w:after="0" w:line="479" w:lineRule="auto"/>
        <w:ind w:hanging="360"/>
      </w:pPr>
      <w:r w:rsidRPr="008F482B">
        <w:t>(ASUW) Student Government that a</w:t>
      </w:r>
      <w:r w:rsidR="00591D7F">
        <w:t>n ASUW</w:t>
      </w:r>
      <w:r w:rsidRPr="008F482B">
        <w:t xml:space="preserve"> Diversity, Equity, and Inclusion Strategic</w:t>
      </w:r>
    </w:p>
    <w:p w14:paraId="2C6AC2D2" w14:textId="77777777" w:rsidR="00955D11" w:rsidRDefault="008F482B" w:rsidP="00955D11">
      <w:pPr>
        <w:numPr>
          <w:ilvl w:val="0"/>
          <w:numId w:val="1"/>
        </w:numPr>
        <w:spacing w:after="0" w:line="479" w:lineRule="auto"/>
        <w:ind w:hanging="360"/>
      </w:pPr>
      <w:r w:rsidRPr="008F482B">
        <w:t xml:space="preserve"> Planning Committee be established for the 106</w:t>
      </w:r>
      <w:r w:rsidRPr="00955D11">
        <w:rPr>
          <w:vertAlign w:val="superscript"/>
        </w:rPr>
        <w:t>th</w:t>
      </w:r>
      <w:r w:rsidRPr="008F482B">
        <w:t xml:space="preserve"> Administration of the ASUW Student</w:t>
      </w:r>
    </w:p>
    <w:p w14:paraId="71D464FA" w14:textId="2DACD746" w:rsidR="008F482B" w:rsidRPr="008F482B" w:rsidRDefault="008F482B" w:rsidP="007320CA">
      <w:pPr>
        <w:numPr>
          <w:ilvl w:val="0"/>
          <w:numId w:val="1"/>
        </w:numPr>
        <w:spacing w:after="0" w:line="479" w:lineRule="auto"/>
        <w:ind w:hanging="360"/>
      </w:pPr>
      <w:r w:rsidRPr="008F482B">
        <w:lastRenderedPageBreak/>
        <w:t xml:space="preserve"> Government under the guidelines outlined in Addendum A; and,</w:t>
      </w:r>
    </w:p>
    <w:p w14:paraId="7C5D5F30" w14:textId="77777777" w:rsidR="00591D7F" w:rsidRDefault="008F482B" w:rsidP="00591D7F">
      <w:pPr>
        <w:numPr>
          <w:ilvl w:val="0"/>
          <w:numId w:val="1"/>
        </w:numPr>
        <w:spacing w:after="0" w:line="479" w:lineRule="auto"/>
        <w:ind w:hanging="360"/>
      </w:pPr>
      <w:r w:rsidRPr="008F482B">
        <w:t xml:space="preserve">THEREFORE, be it further enacted that the </w:t>
      </w:r>
      <w:r w:rsidR="00591D7F">
        <w:t xml:space="preserve">ASUW </w:t>
      </w:r>
      <w:r w:rsidRPr="008F482B">
        <w:t xml:space="preserve">Diversity, Equity and Inclusion Strategic </w:t>
      </w:r>
    </w:p>
    <w:p w14:paraId="6786FA10" w14:textId="79957543" w:rsidR="00591D7F" w:rsidRDefault="008F482B" w:rsidP="00591D7F">
      <w:pPr>
        <w:numPr>
          <w:ilvl w:val="0"/>
          <w:numId w:val="1"/>
        </w:numPr>
        <w:spacing w:after="0" w:line="479" w:lineRule="auto"/>
        <w:ind w:hanging="360"/>
      </w:pPr>
      <w:r w:rsidRPr="008F482B">
        <w:t>Planning Committee will re</w:t>
      </w:r>
      <w:r w:rsidR="00194A21">
        <w:t>convene every four years to re</w:t>
      </w:r>
      <w:r w:rsidRPr="008F482B">
        <w:t>evaluate diversity-related goals</w:t>
      </w:r>
    </w:p>
    <w:p w14:paraId="6FABD2E4" w14:textId="2519BD7C" w:rsidR="008F482B" w:rsidRPr="008F482B" w:rsidRDefault="008F482B" w:rsidP="00591D7F">
      <w:pPr>
        <w:numPr>
          <w:ilvl w:val="0"/>
          <w:numId w:val="1"/>
        </w:numPr>
        <w:spacing w:after="0" w:line="479" w:lineRule="auto"/>
        <w:ind w:hanging="360"/>
      </w:pPr>
      <w:r w:rsidRPr="008F482B">
        <w:t xml:space="preserve"> </w:t>
      </w:r>
      <w:proofErr w:type="gramStart"/>
      <w:r w:rsidRPr="008F482B">
        <w:t>and</w:t>
      </w:r>
      <w:proofErr w:type="gramEnd"/>
      <w:r w:rsidRPr="008F482B">
        <w:t xml:space="preserve"> write a new four-year plan.</w:t>
      </w:r>
    </w:p>
    <w:p w14:paraId="2DC67076" w14:textId="77777777" w:rsidR="008F482B" w:rsidRPr="008F482B" w:rsidRDefault="008F482B" w:rsidP="008F482B">
      <w:pPr>
        <w:spacing w:after="0" w:line="479" w:lineRule="auto"/>
        <w:ind w:left="360" w:firstLine="0"/>
      </w:pPr>
    </w:p>
    <w:p w14:paraId="30D52D9E" w14:textId="56CD65A6" w:rsidR="008F482B" w:rsidRPr="008F482B" w:rsidRDefault="008F482B" w:rsidP="008F482B">
      <w:pPr>
        <w:widowControl w:val="0"/>
        <w:tabs>
          <w:tab w:val="left" w:pos="8741"/>
        </w:tabs>
        <w:autoSpaceDE w:val="0"/>
        <w:autoSpaceDN w:val="0"/>
        <w:spacing w:before="67" w:after="0" w:line="240" w:lineRule="auto"/>
        <w:ind w:left="100"/>
      </w:pPr>
      <w:r w:rsidRPr="008F482B">
        <w:rPr>
          <w:b/>
        </w:rPr>
        <w:t xml:space="preserve">Referred to: </w:t>
      </w:r>
      <w:r w:rsidRPr="008F482B">
        <w:rPr>
          <w:b/>
          <w:spacing w:val="54"/>
        </w:rPr>
        <w:t xml:space="preserve"> </w:t>
      </w:r>
      <w:r w:rsidR="00194A21">
        <w:rPr>
          <w:u w:val="single"/>
        </w:rPr>
        <w:t>Advocacy, Diversity, and Policy_________________________________</w:t>
      </w:r>
      <w:bookmarkStart w:id="0" w:name="_GoBack"/>
      <w:bookmarkEnd w:id="0"/>
    </w:p>
    <w:p w14:paraId="7D43DC90" w14:textId="77777777" w:rsidR="008F482B" w:rsidRPr="008F482B" w:rsidRDefault="008F482B" w:rsidP="008F482B">
      <w:pPr>
        <w:widowControl w:val="0"/>
        <w:autoSpaceDE w:val="0"/>
        <w:autoSpaceDN w:val="0"/>
        <w:spacing w:before="6" w:after="0" w:line="240" w:lineRule="auto"/>
        <w:rPr>
          <w:sz w:val="16"/>
          <w:szCs w:val="24"/>
        </w:rPr>
      </w:pPr>
    </w:p>
    <w:p w14:paraId="2F717C2C" w14:textId="77777777" w:rsidR="008F482B" w:rsidRPr="008F482B" w:rsidRDefault="008F482B" w:rsidP="008F482B">
      <w:pPr>
        <w:widowControl w:val="0"/>
        <w:tabs>
          <w:tab w:val="left" w:pos="4235"/>
          <w:tab w:val="left" w:pos="8796"/>
        </w:tabs>
        <w:autoSpaceDE w:val="0"/>
        <w:autoSpaceDN w:val="0"/>
        <w:spacing w:before="90" w:after="0" w:line="240" w:lineRule="auto"/>
        <w:ind w:left="100"/>
        <w:outlineLvl w:val="0"/>
        <w:rPr>
          <w:b/>
          <w:bCs/>
          <w:szCs w:val="24"/>
        </w:rPr>
      </w:pPr>
      <w:r w:rsidRPr="008F482B">
        <w:rPr>
          <w:b/>
          <w:bCs/>
          <w:szCs w:val="24"/>
        </w:rPr>
        <w:t>Date</w:t>
      </w:r>
      <w:r w:rsidRPr="008F482B">
        <w:rPr>
          <w:b/>
          <w:bCs/>
          <w:spacing w:val="-3"/>
          <w:szCs w:val="24"/>
        </w:rPr>
        <w:t xml:space="preserve"> </w:t>
      </w:r>
      <w:r w:rsidRPr="008F482B">
        <w:rPr>
          <w:b/>
          <w:bCs/>
          <w:szCs w:val="24"/>
        </w:rPr>
        <w:t>of</w:t>
      </w:r>
      <w:r w:rsidRPr="008F482B">
        <w:rPr>
          <w:b/>
          <w:bCs/>
          <w:spacing w:val="-1"/>
          <w:szCs w:val="24"/>
        </w:rPr>
        <w:t xml:space="preserve"> </w:t>
      </w:r>
      <w:r w:rsidRPr="008F482B">
        <w:rPr>
          <w:b/>
          <w:bCs/>
          <w:szCs w:val="24"/>
        </w:rPr>
        <w:t>Passage:</w:t>
      </w:r>
      <w:r w:rsidRPr="008F482B">
        <w:rPr>
          <w:bCs/>
          <w:szCs w:val="24"/>
          <w:u w:val="single"/>
        </w:rPr>
        <w:t xml:space="preserve"> </w:t>
      </w:r>
      <w:r w:rsidRPr="008F482B">
        <w:rPr>
          <w:bCs/>
          <w:szCs w:val="24"/>
          <w:u w:val="single"/>
        </w:rPr>
        <w:tab/>
      </w:r>
      <w:r w:rsidRPr="008F482B">
        <w:rPr>
          <w:b/>
          <w:bCs/>
          <w:szCs w:val="24"/>
        </w:rPr>
        <w:t>Signed:</w:t>
      </w:r>
      <w:r w:rsidRPr="008F482B">
        <w:rPr>
          <w:b/>
          <w:bCs/>
          <w:szCs w:val="24"/>
          <w:u w:val="single"/>
        </w:rPr>
        <w:t xml:space="preserve"> </w:t>
      </w:r>
      <w:r w:rsidRPr="008F482B">
        <w:rPr>
          <w:bCs/>
          <w:szCs w:val="24"/>
          <w:u w:val="single"/>
        </w:rPr>
        <w:tab/>
      </w:r>
    </w:p>
    <w:p w14:paraId="2FB56134" w14:textId="77777777" w:rsidR="008F482B" w:rsidRPr="008F482B" w:rsidRDefault="008F482B" w:rsidP="008F482B">
      <w:pPr>
        <w:widowControl w:val="0"/>
        <w:autoSpaceDE w:val="0"/>
        <w:autoSpaceDN w:val="0"/>
        <w:spacing w:after="0" w:line="240" w:lineRule="auto"/>
        <w:ind w:left="5861"/>
        <w:rPr>
          <w:b/>
        </w:rPr>
      </w:pPr>
      <w:r w:rsidRPr="008F482B">
        <w:rPr>
          <w:b/>
        </w:rPr>
        <w:t>(ASUW Chairperson)</w:t>
      </w:r>
    </w:p>
    <w:p w14:paraId="5C5ECABA" w14:textId="77777777" w:rsidR="008F482B" w:rsidRPr="008F482B" w:rsidRDefault="008F482B" w:rsidP="008F482B">
      <w:pPr>
        <w:widowControl w:val="0"/>
        <w:tabs>
          <w:tab w:val="left" w:pos="5141"/>
        </w:tabs>
        <w:autoSpaceDE w:val="0"/>
        <w:autoSpaceDN w:val="0"/>
        <w:spacing w:after="0" w:line="240" w:lineRule="auto"/>
        <w:ind w:left="100"/>
        <w:rPr>
          <w:b/>
        </w:rPr>
      </w:pPr>
      <w:r w:rsidRPr="008F482B">
        <w:rPr>
          <w:b/>
        </w:rPr>
        <w:t>“Being</w:t>
      </w:r>
      <w:r w:rsidRPr="008F482B">
        <w:rPr>
          <w:b/>
          <w:spacing w:val="-1"/>
        </w:rPr>
        <w:t xml:space="preserve"> </w:t>
      </w:r>
      <w:r w:rsidRPr="008F482B">
        <w:rPr>
          <w:b/>
        </w:rPr>
        <w:t>enacted</w:t>
      </w:r>
      <w:r w:rsidRPr="008F482B">
        <w:rPr>
          <w:b/>
          <w:spacing w:val="-1"/>
        </w:rPr>
        <w:t xml:space="preserve"> </w:t>
      </w:r>
      <w:r w:rsidRPr="008F482B">
        <w:rPr>
          <w:b/>
        </w:rPr>
        <w:t>on</w:t>
      </w:r>
      <w:r w:rsidRPr="008F482B">
        <w:rPr>
          <w:u w:val="single"/>
        </w:rPr>
        <w:t xml:space="preserve"> </w:t>
      </w:r>
      <w:r w:rsidRPr="008F482B">
        <w:rPr>
          <w:u w:val="single"/>
        </w:rPr>
        <w:tab/>
      </w:r>
      <w:r w:rsidRPr="008F482B">
        <w:rPr>
          <w:b/>
        </w:rPr>
        <w:t>, I do hereby sign my name hereto</w:t>
      </w:r>
      <w:r w:rsidRPr="008F482B">
        <w:rPr>
          <w:b/>
          <w:spacing w:val="-11"/>
        </w:rPr>
        <w:t xml:space="preserve"> </w:t>
      </w:r>
      <w:r w:rsidRPr="008F482B">
        <w:rPr>
          <w:b/>
        </w:rPr>
        <w:t>and</w:t>
      </w:r>
    </w:p>
    <w:p w14:paraId="3B941C4F" w14:textId="77777777" w:rsidR="008F482B" w:rsidRPr="008F482B" w:rsidRDefault="008F482B" w:rsidP="008F482B">
      <w:pPr>
        <w:widowControl w:val="0"/>
        <w:autoSpaceDE w:val="0"/>
        <w:autoSpaceDN w:val="0"/>
        <w:spacing w:before="8" w:after="0" w:line="240" w:lineRule="auto"/>
        <w:rPr>
          <w:b/>
          <w:sz w:val="15"/>
          <w:szCs w:val="24"/>
        </w:rPr>
      </w:pPr>
    </w:p>
    <w:p w14:paraId="3C0EDB44" w14:textId="77777777" w:rsidR="008F482B" w:rsidRPr="008F482B" w:rsidRDefault="008F482B" w:rsidP="008F482B">
      <w:pPr>
        <w:widowControl w:val="0"/>
        <w:tabs>
          <w:tab w:val="left" w:pos="8796"/>
        </w:tabs>
        <w:autoSpaceDE w:val="0"/>
        <w:autoSpaceDN w:val="0"/>
        <w:spacing w:before="90" w:after="0" w:line="240" w:lineRule="auto"/>
        <w:ind w:left="100"/>
      </w:pPr>
      <w:proofErr w:type="gramStart"/>
      <w:r w:rsidRPr="008F482B">
        <w:rPr>
          <w:b/>
        </w:rPr>
        <w:t>approve</w:t>
      </w:r>
      <w:proofErr w:type="gramEnd"/>
      <w:r w:rsidRPr="008F482B">
        <w:rPr>
          <w:b/>
        </w:rPr>
        <w:t xml:space="preserve"> this Senate</w:t>
      </w:r>
      <w:r w:rsidRPr="008F482B">
        <w:rPr>
          <w:b/>
          <w:spacing w:val="-6"/>
        </w:rPr>
        <w:t xml:space="preserve"> </w:t>
      </w:r>
      <w:r w:rsidRPr="008F482B">
        <w:rPr>
          <w:b/>
        </w:rPr>
        <w:t>action.”</w:t>
      </w:r>
      <w:r w:rsidRPr="008F482B">
        <w:rPr>
          <w:b/>
          <w:spacing w:val="1"/>
        </w:rPr>
        <w:t xml:space="preserve"> </w:t>
      </w:r>
      <w:r w:rsidRPr="008F482B">
        <w:rPr>
          <w:u w:val="single"/>
        </w:rPr>
        <w:t xml:space="preserve"> </w:t>
      </w:r>
      <w:r w:rsidRPr="008F482B">
        <w:rPr>
          <w:u w:val="single"/>
        </w:rPr>
        <w:tab/>
      </w:r>
    </w:p>
    <w:p w14:paraId="20FE8E01" w14:textId="77777777" w:rsidR="008F482B" w:rsidRPr="008F482B" w:rsidRDefault="008F482B" w:rsidP="008F482B">
      <w:pPr>
        <w:widowControl w:val="0"/>
        <w:autoSpaceDE w:val="0"/>
        <w:autoSpaceDN w:val="0"/>
        <w:spacing w:before="6" w:after="0" w:line="240" w:lineRule="auto"/>
        <w:rPr>
          <w:sz w:val="16"/>
          <w:szCs w:val="24"/>
        </w:rPr>
      </w:pPr>
    </w:p>
    <w:p w14:paraId="609A8F15" w14:textId="77777777" w:rsidR="008F482B" w:rsidRPr="008F482B" w:rsidRDefault="008F482B" w:rsidP="008F482B">
      <w:pPr>
        <w:widowControl w:val="0"/>
        <w:autoSpaceDE w:val="0"/>
        <w:autoSpaceDN w:val="0"/>
        <w:spacing w:before="90" w:after="0" w:line="240" w:lineRule="auto"/>
        <w:ind w:left="3681" w:right="3704"/>
        <w:jc w:val="center"/>
        <w:rPr>
          <w:b/>
        </w:rPr>
        <w:sectPr w:rsidR="008F482B" w:rsidRPr="008F482B" w:rsidSect="009730B5">
          <w:pgSz w:w="12240" w:h="15840"/>
          <w:pgMar w:top="1498" w:right="1426" w:bottom="274" w:left="1339" w:header="720" w:footer="720" w:gutter="0"/>
          <w:cols w:space="720"/>
        </w:sectPr>
      </w:pPr>
      <w:r w:rsidRPr="008F482B">
        <w:rPr>
          <w:b/>
        </w:rPr>
        <w:t>ASUW President</w:t>
      </w:r>
    </w:p>
    <w:p w14:paraId="4A036DBE" w14:textId="5FBE1ACA" w:rsidR="003D4DF0" w:rsidRPr="00ED4B31" w:rsidRDefault="008F482B" w:rsidP="00B97C75">
      <w:pPr>
        <w:spacing w:after="0" w:line="276" w:lineRule="auto"/>
        <w:ind w:left="0" w:firstLine="0"/>
        <w:jc w:val="center"/>
        <w:rPr>
          <w:b/>
          <w:szCs w:val="24"/>
        </w:rPr>
      </w:pPr>
      <w:r w:rsidRPr="008F482B">
        <w:rPr>
          <w:b/>
          <w:szCs w:val="24"/>
        </w:rPr>
        <w:lastRenderedPageBreak/>
        <w:t>Addendum A</w:t>
      </w:r>
    </w:p>
    <w:p w14:paraId="1073CCE9" w14:textId="77777777" w:rsidR="00B97C75" w:rsidRPr="00B97C75" w:rsidRDefault="00B97C75" w:rsidP="00B97C75">
      <w:pPr>
        <w:spacing w:after="0" w:line="276" w:lineRule="auto"/>
        <w:ind w:left="0" w:firstLine="0"/>
        <w:jc w:val="center"/>
        <w:rPr>
          <w:b/>
          <w:szCs w:val="24"/>
        </w:rPr>
      </w:pPr>
    </w:p>
    <w:p w14:paraId="4588B45A" w14:textId="3B45C165" w:rsidR="00B97C75" w:rsidRPr="00B97C75" w:rsidRDefault="00B97C75" w:rsidP="00B97C75">
      <w:pPr>
        <w:spacing w:after="0" w:line="276" w:lineRule="auto"/>
        <w:ind w:left="0" w:firstLine="0"/>
        <w:jc w:val="center"/>
        <w:rPr>
          <w:b/>
          <w:szCs w:val="24"/>
          <w:u w:val="single"/>
        </w:rPr>
      </w:pPr>
      <w:r w:rsidRPr="00B97C75">
        <w:rPr>
          <w:b/>
          <w:szCs w:val="24"/>
          <w:u w:val="single"/>
        </w:rPr>
        <w:t xml:space="preserve">Charge of the </w:t>
      </w:r>
      <w:r w:rsidR="00591D7F">
        <w:rPr>
          <w:b/>
          <w:szCs w:val="24"/>
          <w:u w:val="single"/>
        </w:rPr>
        <w:t xml:space="preserve">ASUW </w:t>
      </w:r>
      <w:r w:rsidRPr="00B97C75">
        <w:rPr>
          <w:b/>
          <w:szCs w:val="24"/>
          <w:u w:val="single"/>
        </w:rPr>
        <w:t>Diversity, Equity, and Inclusion Strategic Planning Ad-Hoc Committee</w:t>
      </w:r>
    </w:p>
    <w:p w14:paraId="287BB2E5" w14:textId="77777777" w:rsidR="00B97C75" w:rsidRPr="00B97C75" w:rsidRDefault="00B97C75" w:rsidP="00B97C75">
      <w:pPr>
        <w:spacing w:after="0" w:line="276" w:lineRule="auto"/>
        <w:ind w:left="0" w:firstLine="0"/>
        <w:jc w:val="center"/>
        <w:rPr>
          <w:b/>
          <w:szCs w:val="24"/>
        </w:rPr>
      </w:pPr>
    </w:p>
    <w:p w14:paraId="4C214F1B" w14:textId="6D39036D" w:rsidR="00ED4B31" w:rsidRDefault="00B97C75" w:rsidP="00B97C75">
      <w:pPr>
        <w:spacing w:after="160" w:line="276" w:lineRule="auto"/>
        <w:ind w:left="0" w:firstLine="0"/>
        <w:rPr>
          <w:szCs w:val="24"/>
        </w:rPr>
      </w:pPr>
      <w:r w:rsidRPr="00B97C75">
        <w:rPr>
          <w:szCs w:val="24"/>
        </w:rPr>
        <w:t>The</w:t>
      </w:r>
      <w:r w:rsidR="00591D7F">
        <w:rPr>
          <w:szCs w:val="24"/>
        </w:rPr>
        <w:t xml:space="preserve"> ASUW</w:t>
      </w:r>
      <w:r w:rsidRPr="00B97C75">
        <w:rPr>
          <w:szCs w:val="24"/>
        </w:rPr>
        <w:t xml:space="preserve"> Diversity, Equity, and Inclusion Strategic Planning Ad-Hoc Committee will be charged with writing </w:t>
      </w:r>
      <w:r w:rsidRPr="00ED4B31">
        <w:rPr>
          <w:szCs w:val="24"/>
        </w:rPr>
        <w:t>a</w:t>
      </w:r>
      <w:r w:rsidRPr="00B97C75">
        <w:rPr>
          <w:szCs w:val="24"/>
        </w:rPr>
        <w:t>n ASUW-specific Strategic Plan for D</w:t>
      </w:r>
      <w:r w:rsidRPr="00ED4B31">
        <w:rPr>
          <w:szCs w:val="24"/>
        </w:rPr>
        <w:t xml:space="preserve">iversity, Equity and Inclusion. </w:t>
      </w:r>
      <w:r w:rsidRPr="00B97C75">
        <w:rPr>
          <w:szCs w:val="24"/>
        </w:rPr>
        <w:t xml:space="preserve">The committee will present the first strategic plan for ASUW Senate approval by the end of the 2018-2019 school year. </w:t>
      </w:r>
    </w:p>
    <w:p w14:paraId="6E439961" w14:textId="27F5EE52" w:rsidR="00B97C75" w:rsidRPr="00B97C75" w:rsidRDefault="00B97C75" w:rsidP="00B97C75">
      <w:pPr>
        <w:spacing w:after="160" w:line="276" w:lineRule="auto"/>
        <w:ind w:left="0" w:firstLine="0"/>
        <w:rPr>
          <w:szCs w:val="24"/>
        </w:rPr>
      </w:pPr>
      <w:r w:rsidRPr="00B97C75">
        <w:rPr>
          <w:szCs w:val="24"/>
        </w:rPr>
        <w:t xml:space="preserve">The </w:t>
      </w:r>
      <w:r w:rsidR="00887575">
        <w:rPr>
          <w:szCs w:val="24"/>
        </w:rPr>
        <w:t xml:space="preserve">ASUW </w:t>
      </w:r>
      <w:r w:rsidRPr="00B97C75">
        <w:rPr>
          <w:szCs w:val="24"/>
        </w:rPr>
        <w:t>Diversity, Equity, and Inclusion Strategic Planning Ad-Hoc Committee has its charge to:</w:t>
      </w:r>
    </w:p>
    <w:p w14:paraId="325FFFDF" w14:textId="77777777" w:rsidR="00B97C75" w:rsidRPr="00B97C75" w:rsidRDefault="00B97C75" w:rsidP="00B97C75">
      <w:pPr>
        <w:numPr>
          <w:ilvl w:val="0"/>
          <w:numId w:val="18"/>
        </w:numPr>
        <w:spacing w:after="160" w:line="276" w:lineRule="auto"/>
        <w:contextualSpacing/>
        <w:rPr>
          <w:szCs w:val="24"/>
        </w:rPr>
      </w:pPr>
      <w:r w:rsidRPr="00B97C75">
        <w:rPr>
          <w:szCs w:val="24"/>
        </w:rPr>
        <w:t xml:space="preserve">Write a plan identifying goals, baselines, and targets for 2023 (four years from 2019). </w:t>
      </w:r>
    </w:p>
    <w:p w14:paraId="27E7DB90" w14:textId="77777777" w:rsidR="00B97C75" w:rsidRPr="00B97C75" w:rsidRDefault="00B97C75" w:rsidP="00B97C75">
      <w:pPr>
        <w:numPr>
          <w:ilvl w:val="2"/>
          <w:numId w:val="18"/>
        </w:numPr>
        <w:spacing w:after="160" w:line="276" w:lineRule="auto"/>
        <w:contextualSpacing/>
        <w:rPr>
          <w:szCs w:val="24"/>
        </w:rPr>
      </w:pPr>
      <w:r w:rsidRPr="00B97C75">
        <w:rPr>
          <w:szCs w:val="24"/>
        </w:rPr>
        <w:t xml:space="preserve">Reviewing the </w:t>
      </w:r>
      <w:r w:rsidRPr="00B97C75">
        <w:rPr>
          <w:i/>
          <w:szCs w:val="24"/>
        </w:rPr>
        <w:t>UW Strategic Plan for Diversity, Equity, and Inclusion 2017-2022</w:t>
      </w:r>
    </w:p>
    <w:p w14:paraId="04DEFD15" w14:textId="77777777" w:rsidR="00B97C75" w:rsidRPr="00B97C75" w:rsidRDefault="00B97C75" w:rsidP="00B97C75">
      <w:pPr>
        <w:numPr>
          <w:ilvl w:val="2"/>
          <w:numId w:val="18"/>
        </w:numPr>
        <w:spacing w:after="160" w:line="276" w:lineRule="auto"/>
        <w:contextualSpacing/>
        <w:rPr>
          <w:szCs w:val="24"/>
        </w:rPr>
      </w:pPr>
      <w:r w:rsidRPr="00B97C75">
        <w:rPr>
          <w:szCs w:val="24"/>
        </w:rPr>
        <w:t xml:space="preserve">Reviewing </w:t>
      </w:r>
      <w:r w:rsidRPr="00B97C75">
        <w:rPr>
          <w:i/>
          <w:szCs w:val="24"/>
        </w:rPr>
        <w:t>Moving Forward 2018-2022</w:t>
      </w:r>
    </w:p>
    <w:p w14:paraId="799FB2F7" w14:textId="77777777" w:rsidR="00B97C75" w:rsidRPr="00B97C75" w:rsidRDefault="00B97C75" w:rsidP="00B97C75">
      <w:pPr>
        <w:numPr>
          <w:ilvl w:val="2"/>
          <w:numId w:val="18"/>
        </w:numPr>
        <w:spacing w:after="160" w:line="276" w:lineRule="auto"/>
        <w:contextualSpacing/>
        <w:rPr>
          <w:szCs w:val="24"/>
        </w:rPr>
      </w:pPr>
      <w:r w:rsidRPr="00B97C75">
        <w:rPr>
          <w:szCs w:val="24"/>
        </w:rPr>
        <w:t>Discussing other plans and goals in Multicultural Affairs and multicultural RSOs</w:t>
      </w:r>
    </w:p>
    <w:p w14:paraId="7EA1B19A" w14:textId="77777777" w:rsidR="00B97C75" w:rsidRPr="00B97C75" w:rsidRDefault="00B97C75" w:rsidP="00B97C75">
      <w:pPr>
        <w:numPr>
          <w:ilvl w:val="0"/>
          <w:numId w:val="18"/>
        </w:numPr>
        <w:spacing w:after="160" w:line="276" w:lineRule="auto"/>
        <w:contextualSpacing/>
        <w:rPr>
          <w:szCs w:val="24"/>
        </w:rPr>
      </w:pPr>
      <w:r w:rsidRPr="00B97C75">
        <w:rPr>
          <w:szCs w:val="24"/>
        </w:rPr>
        <w:t>Hold at least two (2) listening sessions to hear input from other programs and other members of the student body.</w:t>
      </w:r>
    </w:p>
    <w:p w14:paraId="1C275529" w14:textId="1B169DE3" w:rsidR="00B97C75" w:rsidRPr="00ED4B31" w:rsidRDefault="00B97C75" w:rsidP="00B97C75">
      <w:pPr>
        <w:numPr>
          <w:ilvl w:val="2"/>
          <w:numId w:val="18"/>
        </w:numPr>
        <w:spacing w:after="160" w:line="276" w:lineRule="auto"/>
        <w:contextualSpacing/>
        <w:rPr>
          <w:szCs w:val="24"/>
        </w:rPr>
      </w:pPr>
      <w:r w:rsidRPr="00B97C75">
        <w:rPr>
          <w:szCs w:val="24"/>
        </w:rPr>
        <w:t>Marketing for the listening sessions on multiple platforms, including but not limited to: social media, posters, union tabling, and list serves</w:t>
      </w:r>
    </w:p>
    <w:p w14:paraId="4DB3D386" w14:textId="1481CD7B" w:rsidR="00B97C75" w:rsidRPr="00ED4B31" w:rsidRDefault="00B97C75" w:rsidP="00B97C75">
      <w:pPr>
        <w:numPr>
          <w:ilvl w:val="2"/>
          <w:numId w:val="18"/>
        </w:numPr>
        <w:spacing w:after="160" w:line="276" w:lineRule="auto"/>
        <w:contextualSpacing/>
        <w:rPr>
          <w:szCs w:val="24"/>
        </w:rPr>
      </w:pPr>
      <w:r w:rsidRPr="00ED4B31">
        <w:rPr>
          <w:szCs w:val="24"/>
        </w:rPr>
        <w:t>Marketing with multiple partners, such as Multicultural Affairs, the United Multicultural Council, and RSOs</w:t>
      </w:r>
    </w:p>
    <w:p w14:paraId="52B49337" w14:textId="74A99057" w:rsidR="00B97C75" w:rsidRPr="00ED4B31" w:rsidRDefault="00DD1E3B" w:rsidP="00B97C75">
      <w:pPr>
        <w:numPr>
          <w:ilvl w:val="0"/>
          <w:numId w:val="18"/>
        </w:numPr>
        <w:spacing w:after="160" w:line="276" w:lineRule="auto"/>
        <w:contextualSpacing/>
        <w:rPr>
          <w:szCs w:val="24"/>
        </w:rPr>
      </w:pPr>
      <w:r w:rsidRPr="00ED4B31">
        <w:rPr>
          <w:szCs w:val="24"/>
        </w:rPr>
        <w:t xml:space="preserve">A Committee with a similar composition will </w:t>
      </w:r>
      <w:r w:rsidR="00B97C75" w:rsidRPr="00ED4B31">
        <w:rPr>
          <w:szCs w:val="24"/>
        </w:rPr>
        <w:t xml:space="preserve">convene and write a new </w:t>
      </w:r>
      <w:r w:rsidR="00591D7F">
        <w:rPr>
          <w:szCs w:val="24"/>
        </w:rPr>
        <w:t xml:space="preserve">ASUW </w:t>
      </w:r>
      <w:r w:rsidR="00B97C75" w:rsidRPr="00ED4B31">
        <w:rPr>
          <w:szCs w:val="24"/>
        </w:rPr>
        <w:t>Diversity, Equity, and Inclusion Strategic Plan every four (4) years.</w:t>
      </w:r>
    </w:p>
    <w:p w14:paraId="3FF52168" w14:textId="74D7C3DC" w:rsidR="00B97C75" w:rsidRPr="00B97C75" w:rsidRDefault="00B97C75" w:rsidP="00B97C75">
      <w:pPr>
        <w:spacing w:after="160" w:line="276" w:lineRule="auto"/>
        <w:ind w:left="0" w:firstLine="0"/>
        <w:contextualSpacing/>
        <w:rPr>
          <w:szCs w:val="24"/>
        </w:rPr>
      </w:pPr>
    </w:p>
    <w:p w14:paraId="3F727E14" w14:textId="77777777" w:rsidR="00DD1E3B" w:rsidRPr="00ED4B31" w:rsidRDefault="00DD1E3B" w:rsidP="00DD1E3B">
      <w:pPr>
        <w:spacing w:after="160" w:line="259" w:lineRule="auto"/>
        <w:ind w:left="0" w:firstLine="0"/>
        <w:rPr>
          <w:rFonts w:eastAsiaTheme="majorEastAsia"/>
          <w:b/>
          <w:color w:val="auto"/>
          <w:szCs w:val="24"/>
        </w:rPr>
      </w:pPr>
    </w:p>
    <w:p w14:paraId="4AF2122D" w14:textId="3A17D5D1" w:rsidR="008F482B" w:rsidRPr="008F482B" w:rsidRDefault="008F482B" w:rsidP="00DD1E3B">
      <w:pPr>
        <w:spacing w:after="160" w:line="259" w:lineRule="auto"/>
        <w:ind w:left="0" w:firstLine="0"/>
        <w:rPr>
          <w:szCs w:val="24"/>
          <w:u w:val="single"/>
        </w:rPr>
      </w:pPr>
      <w:r w:rsidRPr="008F482B">
        <w:rPr>
          <w:rFonts w:eastAsiaTheme="majorEastAsia"/>
          <w:b/>
          <w:color w:val="auto"/>
          <w:szCs w:val="24"/>
          <w:u w:val="single"/>
        </w:rPr>
        <w:t>ASUW Diversity, Equity, and Inclusion Strategic Planning Committee Composition</w:t>
      </w:r>
    </w:p>
    <w:p w14:paraId="6435043C" w14:textId="68D99378" w:rsidR="008F482B" w:rsidRPr="008F482B" w:rsidRDefault="008F482B" w:rsidP="00ED4B31">
      <w:pPr>
        <w:ind w:left="0" w:firstLine="0"/>
        <w:rPr>
          <w:szCs w:val="24"/>
        </w:rPr>
      </w:pPr>
      <w:r w:rsidRPr="008F482B">
        <w:rPr>
          <w:szCs w:val="24"/>
        </w:rPr>
        <w:t>The ASUW Diversity, Equity, and Inclusion (DEI) Strategic Plan will establish four-year goals for improving ASUW’s services for underrepresented students on campus. As such, the composition of the DEI Strategic Plan should include a wide range of representation from major programs and multicultural groups on campus. While all programs on campus have a stake in diversity-related issues, the programs selected have specific ways of collaborating with ASUW to create an inclusive and welcoming campus.</w:t>
      </w:r>
    </w:p>
    <w:p w14:paraId="60F07119" w14:textId="77777777" w:rsidR="008F482B" w:rsidRPr="008F482B" w:rsidRDefault="008F482B" w:rsidP="008F482B">
      <w:pPr>
        <w:rPr>
          <w:szCs w:val="24"/>
        </w:rPr>
      </w:pPr>
      <w:r w:rsidRPr="008F482B">
        <w:rPr>
          <w:szCs w:val="24"/>
        </w:rPr>
        <w:t>The composition of said committee is to include:</w:t>
      </w:r>
    </w:p>
    <w:p w14:paraId="032FBD3A" w14:textId="77777777" w:rsidR="008F482B" w:rsidRPr="008F482B" w:rsidRDefault="008F482B" w:rsidP="008F482B">
      <w:pPr>
        <w:numPr>
          <w:ilvl w:val="0"/>
          <w:numId w:val="10"/>
        </w:numPr>
        <w:spacing w:after="160" w:line="259" w:lineRule="auto"/>
        <w:contextualSpacing/>
        <w:rPr>
          <w:szCs w:val="24"/>
        </w:rPr>
      </w:pPr>
      <w:r w:rsidRPr="008F482B">
        <w:rPr>
          <w:szCs w:val="24"/>
        </w:rPr>
        <w:t>ASUW Director of Diversity (Chair)</w:t>
      </w:r>
    </w:p>
    <w:p w14:paraId="597B182F" w14:textId="77777777" w:rsidR="008F482B" w:rsidRPr="008F482B" w:rsidRDefault="008F482B" w:rsidP="008F482B">
      <w:pPr>
        <w:numPr>
          <w:ilvl w:val="0"/>
          <w:numId w:val="10"/>
        </w:numPr>
        <w:spacing w:after="160" w:line="259" w:lineRule="auto"/>
        <w:contextualSpacing/>
        <w:rPr>
          <w:szCs w:val="24"/>
        </w:rPr>
      </w:pPr>
      <w:r w:rsidRPr="008F482B">
        <w:rPr>
          <w:szCs w:val="24"/>
        </w:rPr>
        <w:t>Two (2) ASUW Senators</w:t>
      </w:r>
    </w:p>
    <w:p w14:paraId="625BB32B" w14:textId="77777777" w:rsidR="008F482B" w:rsidRPr="008F482B" w:rsidRDefault="008F482B" w:rsidP="008F482B">
      <w:pPr>
        <w:numPr>
          <w:ilvl w:val="0"/>
          <w:numId w:val="10"/>
        </w:numPr>
        <w:spacing w:after="160" w:line="259" w:lineRule="auto"/>
        <w:contextualSpacing/>
        <w:rPr>
          <w:szCs w:val="24"/>
        </w:rPr>
      </w:pPr>
      <w:r w:rsidRPr="008F482B">
        <w:rPr>
          <w:szCs w:val="24"/>
        </w:rPr>
        <w:lastRenderedPageBreak/>
        <w:t xml:space="preserve">ASUW President (Ex-officio Status) </w:t>
      </w:r>
    </w:p>
    <w:p w14:paraId="72F55F45" w14:textId="77777777" w:rsidR="008F482B" w:rsidRPr="008F482B" w:rsidRDefault="008F482B" w:rsidP="008F482B">
      <w:pPr>
        <w:numPr>
          <w:ilvl w:val="0"/>
          <w:numId w:val="10"/>
        </w:numPr>
        <w:spacing w:after="160" w:line="259" w:lineRule="auto"/>
        <w:contextualSpacing/>
        <w:rPr>
          <w:szCs w:val="24"/>
        </w:rPr>
      </w:pPr>
      <w:r w:rsidRPr="008F482B">
        <w:rPr>
          <w:szCs w:val="24"/>
        </w:rPr>
        <w:t>One (1) representative from United Multicultural Council</w:t>
      </w:r>
    </w:p>
    <w:p w14:paraId="4A54D46D" w14:textId="77777777" w:rsidR="008F482B" w:rsidRPr="008F482B" w:rsidRDefault="008F482B" w:rsidP="008F482B">
      <w:pPr>
        <w:numPr>
          <w:ilvl w:val="0"/>
          <w:numId w:val="10"/>
        </w:numPr>
        <w:spacing w:after="160" w:line="259" w:lineRule="auto"/>
        <w:contextualSpacing/>
        <w:rPr>
          <w:szCs w:val="24"/>
        </w:rPr>
      </w:pPr>
      <w:r w:rsidRPr="008F482B">
        <w:rPr>
          <w:szCs w:val="24"/>
        </w:rPr>
        <w:t>Three (3) representatives from multicultural RSOs</w:t>
      </w:r>
    </w:p>
    <w:p w14:paraId="336624E7" w14:textId="77777777" w:rsidR="008F482B" w:rsidRPr="008F482B" w:rsidRDefault="008F482B" w:rsidP="008F482B">
      <w:pPr>
        <w:numPr>
          <w:ilvl w:val="0"/>
          <w:numId w:val="10"/>
        </w:numPr>
        <w:spacing w:after="160" w:line="259" w:lineRule="auto"/>
        <w:contextualSpacing/>
        <w:rPr>
          <w:szCs w:val="24"/>
        </w:rPr>
      </w:pPr>
      <w:r w:rsidRPr="008F482B">
        <w:rPr>
          <w:szCs w:val="24"/>
        </w:rPr>
        <w:t>Representatives from any of the following:</w:t>
      </w:r>
    </w:p>
    <w:p w14:paraId="70A27A72" w14:textId="77777777" w:rsidR="008F482B" w:rsidRPr="008F482B" w:rsidRDefault="008F482B" w:rsidP="008F482B">
      <w:pPr>
        <w:numPr>
          <w:ilvl w:val="1"/>
          <w:numId w:val="10"/>
        </w:numPr>
        <w:spacing w:after="160" w:line="259" w:lineRule="auto"/>
        <w:contextualSpacing/>
        <w:rPr>
          <w:szCs w:val="24"/>
        </w:rPr>
      </w:pPr>
      <w:r w:rsidRPr="008F482B">
        <w:rPr>
          <w:szCs w:val="24"/>
        </w:rPr>
        <w:t>First-Year Senate</w:t>
      </w:r>
    </w:p>
    <w:p w14:paraId="24406106" w14:textId="77777777" w:rsidR="008F482B" w:rsidRPr="008F482B" w:rsidRDefault="008F482B" w:rsidP="008F482B">
      <w:pPr>
        <w:numPr>
          <w:ilvl w:val="1"/>
          <w:numId w:val="10"/>
        </w:numPr>
        <w:spacing w:after="160" w:line="259" w:lineRule="auto"/>
        <w:contextualSpacing/>
        <w:rPr>
          <w:szCs w:val="24"/>
        </w:rPr>
      </w:pPr>
      <w:r w:rsidRPr="008F482B">
        <w:rPr>
          <w:szCs w:val="24"/>
        </w:rPr>
        <w:t>Student Legal Services</w:t>
      </w:r>
    </w:p>
    <w:p w14:paraId="54D6F586" w14:textId="77777777" w:rsidR="008F482B" w:rsidRPr="008F482B" w:rsidRDefault="008F482B" w:rsidP="008F482B">
      <w:pPr>
        <w:numPr>
          <w:ilvl w:val="1"/>
          <w:numId w:val="10"/>
        </w:numPr>
        <w:spacing w:after="160" w:line="259" w:lineRule="auto"/>
        <w:contextualSpacing/>
        <w:rPr>
          <w:szCs w:val="24"/>
        </w:rPr>
      </w:pPr>
      <w:proofErr w:type="spellStart"/>
      <w:r w:rsidRPr="008F482B">
        <w:rPr>
          <w:szCs w:val="24"/>
        </w:rPr>
        <w:t>Interfraternity</w:t>
      </w:r>
      <w:proofErr w:type="spellEnd"/>
      <w:r w:rsidRPr="008F482B">
        <w:rPr>
          <w:szCs w:val="24"/>
        </w:rPr>
        <w:t xml:space="preserve"> Council</w:t>
      </w:r>
    </w:p>
    <w:p w14:paraId="5596076B" w14:textId="77777777" w:rsidR="008F482B" w:rsidRPr="008F482B" w:rsidRDefault="008F482B" w:rsidP="008F482B">
      <w:pPr>
        <w:numPr>
          <w:ilvl w:val="1"/>
          <w:numId w:val="10"/>
        </w:numPr>
        <w:spacing w:after="160" w:line="259" w:lineRule="auto"/>
        <w:contextualSpacing/>
        <w:rPr>
          <w:szCs w:val="24"/>
        </w:rPr>
      </w:pPr>
      <w:r w:rsidRPr="008F482B">
        <w:rPr>
          <w:szCs w:val="24"/>
        </w:rPr>
        <w:t>College Panhellenic Council</w:t>
      </w:r>
    </w:p>
    <w:p w14:paraId="77A789BB" w14:textId="77777777" w:rsidR="008F482B" w:rsidRPr="008F482B" w:rsidRDefault="008F482B" w:rsidP="008F482B">
      <w:pPr>
        <w:numPr>
          <w:ilvl w:val="1"/>
          <w:numId w:val="10"/>
        </w:numPr>
        <w:spacing w:after="160" w:line="259" w:lineRule="auto"/>
        <w:contextualSpacing/>
        <w:rPr>
          <w:szCs w:val="24"/>
        </w:rPr>
      </w:pPr>
      <w:r w:rsidRPr="008F482B">
        <w:rPr>
          <w:szCs w:val="24"/>
        </w:rPr>
        <w:t>Non-Traditional Student Council</w:t>
      </w:r>
    </w:p>
    <w:p w14:paraId="715BC06B" w14:textId="77777777" w:rsidR="008F482B" w:rsidRPr="008F482B" w:rsidRDefault="008F482B" w:rsidP="008F482B">
      <w:pPr>
        <w:numPr>
          <w:ilvl w:val="1"/>
          <w:numId w:val="10"/>
        </w:numPr>
        <w:spacing w:after="160" w:line="259" w:lineRule="auto"/>
        <w:contextualSpacing/>
        <w:rPr>
          <w:szCs w:val="24"/>
        </w:rPr>
      </w:pPr>
      <w:r w:rsidRPr="008F482B">
        <w:rPr>
          <w:szCs w:val="24"/>
        </w:rPr>
        <w:t>Multicultural Affairs Office</w:t>
      </w:r>
    </w:p>
    <w:p w14:paraId="67F1C1E1" w14:textId="77777777" w:rsidR="008F482B" w:rsidRPr="008F482B" w:rsidRDefault="008F482B" w:rsidP="008F482B">
      <w:pPr>
        <w:numPr>
          <w:ilvl w:val="1"/>
          <w:numId w:val="10"/>
        </w:numPr>
        <w:spacing w:after="160" w:line="259" w:lineRule="auto"/>
        <w:contextualSpacing/>
        <w:rPr>
          <w:szCs w:val="24"/>
        </w:rPr>
      </w:pPr>
      <w:r w:rsidRPr="008F482B">
        <w:rPr>
          <w:szCs w:val="24"/>
        </w:rPr>
        <w:t>International Student Association</w:t>
      </w:r>
    </w:p>
    <w:p w14:paraId="40A7BC11" w14:textId="77777777" w:rsidR="008F482B" w:rsidRPr="008F482B" w:rsidRDefault="008F482B" w:rsidP="008F482B">
      <w:pPr>
        <w:rPr>
          <w:szCs w:val="24"/>
        </w:rPr>
      </w:pPr>
    </w:p>
    <w:p w14:paraId="7DE69E28" w14:textId="77777777" w:rsidR="008F482B" w:rsidRPr="008F482B" w:rsidRDefault="008F482B" w:rsidP="008F482B">
      <w:pPr>
        <w:rPr>
          <w:szCs w:val="24"/>
        </w:rPr>
      </w:pPr>
      <w:r w:rsidRPr="008F482B">
        <w:rPr>
          <w:szCs w:val="24"/>
        </w:rPr>
        <w:t xml:space="preserve">All representatives for this committee shall be decided upon by the ASUW President and Director of Diversity. The President and Director of Diversity will determine any additional or substituted representatives as needed. </w:t>
      </w:r>
    </w:p>
    <w:p w14:paraId="6BDFFF6A" w14:textId="77777777" w:rsidR="004C0470" w:rsidRPr="00ED4B31" w:rsidRDefault="004C0470" w:rsidP="00D519FE">
      <w:pPr>
        <w:spacing w:after="0" w:line="259" w:lineRule="auto"/>
        <w:ind w:left="0" w:firstLine="0"/>
        <w:jc w:val="center"/>
        <w:rPr>
          <w:b/>
          <w:szCs w:val="24"/>
        </w:rPr>
      </w:pPr>
    </w:p>
    <w:sectPr w:rsidR="004C0470" w:rsidRPr="00ED4B31">
      <w:pgSz w:w="12240" w:h="15840"/>
      <w:pgMar w:top="1298" w:right="1465" w:bottom="1751"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4C2791" w16cid:durableId="1F85F24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12F"/>
    <w:multiLevelType w:val="hybridMultilevel"/>
    <w:tmpl w:val="3F84FD8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647FB8"/>
    <w:multiLevelType w:val="hybridMultilevel"/>
    <w:tmpl w:val="EECA44D4"/>
    <w:lvl w:ilvl="0" w:tplc="26FCFC0C">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65017"/>
    <w:multiLevelType w:val="hybridMultilevel"/>
    <w:tmpl w:val="AE78C2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361A1"/>
    <w:multiLevelType w:val="hybridMultilevel"/>
    <w:tmpl w:val="CB0AB742"/>
    <w:lvl w:ilvl="0" w:tplc="0B0E901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6B5998"/>
    <w:multiLevelType w:val="multilevel"/>
    <w:tmpl w:val="C1AEB856"/>
    <w:lvl w:ilvl="0">
      <w:start w:val="1"/>
      <w:numFmt w:val="none"/>
      <w:lvlText w:val="a."/>
      <w:lvlJc w:val="left"/>
      <w:pPr>
        <w:ind w:left="360" w:hanging="360"/>
      </w:pPr>
      <w:rPr>
        <w:rFonts w:hint="default"/>
      </w:rPr>
    </w:lvl>
    <w:lvl w:ilvl="1">
      <w:start w:val="1"/>
      <w:numFmt w:val="none"/>
      <w:lvlText w:val="i."/>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D0226F9"/>
    <w:multiLevelType w:val="multilevel"/>
    <w:tmpl w:val="0409001D"/>
    <w:lvl w:ilvl="0">
      <w:start w:val="1"/>
      <w:numFmt w:val="decimal"/>
      <w:lvlText w:val="%1)"/>
      <w:lvlJc w:val="left"/>
      <w:pPr>
        <w:ind w:left="370" w:hanging="360"/>
      </w:pPr>
    </w:lvl>
    <w:lvl w:ilvl="1">
      <w:start w:val="1"/>
      <w:numFmt w:val="lowerLetter"/>
      <w:lvlText w:val="%2)"/>
      <w:lvlJc w:val="left"/>
      <w:pPr>
        <w:ind w:left="730" w:hanging="360"/>
      </w:pPr>
    </w:lvl>
    <w:lvl w:ilvl="2">
      <w:start w:val="1"/>
      <w:numFmt w:val="lowerRoman"/>
      <w:lvlText w:val="%3)"/>
      <w:lvlJc w:val="left"/>
      <w:pPr>
        <w:ind w:left="1090" w:hanging="360"/>
      </w:pPr>
    </w:lvl>
    <w:lvl w:ilvl="3">
      <w:start w:val="1"/>
      <w:numFmt w:val="decimal"/>
      <w:lvlText w:val="(%4)"/>
      <w:lvlJc w:val="left"/>
      <w:pPr>
        <w:ind w:left="1450" w:hanging="360"/>
      </w:pPr>
    </w:lvl>
    <w:lvl w:ilvl="4">
      <w:start w:val="1"/>
      <w:numFmt w:val="lowerLetter"/>
      <w:lvlText w:val="(%5)"/>
      <w:lvlJc w:val="left"/>
      <w:pPr>
        <w:ind w:left="1810" w:hanging="360"/>
      </w:pPr>
    </w:lvl>
    <w:lvl w:ilvl="5">
      <w:start w:val="1"/>
      <w:numFmt w:val="lowerRoman"/>
      <w:lvlText w:val="(%6)"/>
      <w:lvlJc w:val="left"/>
      <w:pPr>
        <w:ind w:left="2170" w:hanging="360"/>
      </w:pPr>
    </w:lvl>
    <w:lvl w:ilvl="6">
      <w:start w:val="1"/>
      <w:numFmt w:val="decimal"/>
      <w:lvlText w:val="%7."/>
      <w:lvlJc w:val="left"/>
      <w:pPr>
        <w:ind w:left="2530" w:hanging="360"/>
      </w:pPr>
    </w:lvl>
    <w:lvl w:ilvl="7">
      <w:start w:val="1"/>
      <w:numFmt w:val="lowerLetter"/>
      <w:lvlText w:val="%8."/>
      <w:lvlJc w:val="left"/>
      <w:pPr>
        <w:ind w:left="2890" w:hanging="360"/>
      </w:pPr>
    </w:lvl>
    <w:lvl w:ilvl="8">
      <w:start w:val="1"/>
      <w:numFmt w:val="lowerRoman"/>
      <w:lvlText w:val="%9."/>
      <w:lvlJc w:val="left"/>
      <w:pPr>
        <w:ind w:left="3250" w:hanging="360"/>
      </w:pPr>
    </w:lvl>
  </w:abstractNum>
  <w:abstractNum w:abstractNumId="6" w15:restartNumberingAfterBreak="0">
    <w:nsid w:val="44E953FA"/>
    <w:multiLevelType w:val="hybridMultilevel"/>
    <w:tmpl w:val="1C461CAE"/>
    <w:lvl w:ilvl="0" w:tplc="26FCF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2B44AC"/>
    <w:multiLevelType w:val="hybridMultilevel"/>
    <w:tmpl w:val="98C663B8"/>
    <w:lvl w:ilvl="0" w:tplc="054A6804">
      <w:start w:val="3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DAC0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DAAD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4AF6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0A09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64A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8C8D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888F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3629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43E1DCE"/>
    <w:multiLevelType w:val="hybridMultilevel"/>
    <w:tmpl w:val="215049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5B41948"/>
    <w:multiLevelType w:val="hybridMultilevel"/>
    <w:tmpl w:val="0782703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A3C083A"/>
    <w:multiLevelType w:val="hybridMultilevel"/>
    <w:tmpl w:val="9EE2B90C"/>
    <w:lvl w:ilvl="0" w:tplc="9480913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06D3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7083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6CF4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A0E6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287E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5042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02E6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F051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58F5EE4"/>
    <w:multiLevelType w:val="hybridMultilevel"/>
    <w:tmpl w:val="429A803C"/>
    <w:lvl w:ilvl="0" w:tplc="E806D3FA">
      <w:start w:val="1"/>
      <w:numFmt w:val="lowerLetter"/>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CE43DF0"/>
    <w:multiLevelType w:val="hybridMultilevel"/>
    <w:tmpl w:val="CA9EC5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D72B32"/>
    <w:multiLevelType w:val="hybridMultilevel"/>
    <w:tmpl w:val="8DA096CA"/>
    <w:lvl w:ilvl="0" w:tplc="36585988">
      <w:start w:val="2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8E71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4890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7CE9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92A4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244D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9A26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5654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5C18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27E0FB0"/>
    <w:multiLevelType w:val="hybridMultilevel"/>
    <w:tmpl w:val="891A43F4"/>
    <w:lvl w:ilvl="0" w:tplc="8432E1C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B1063F2"/>
    <w:multiLevelType w:val="hybridMultilevel"/>
    <w:tmpl w:val="0344AA28"/>
    <w:lvl w:ilvl="0" w:tplc="53B84994">
      <w:start w:val="3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46C6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30B0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9CB2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D60C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D41F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B036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E2F3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1268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D4A65EE"/>
    <w:multiLevelType w:val="hybridMultilevel"/>
    <w:tmpl w:val="A3F2069A"/>
    <w:lvl w:ilvl="0" w:tplc="0409001B">
      <w:start w:val="1"/>
      <w:numFmt w:val="lowerRoman"/>
      <w:lvlText w:val="%1."/>
      <w:lvlJc w:val="right"/>
      <w:pPr>
        <w:ind w:left="720" w:hanging="360"/>
      </w:pPr>
    </w:lvl>
    <w:lvl w:ilvl="1" w:tplc="6A68818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8846E0"/>
    <w:multiLevelType w:val="hybridMultilevel"/>
    <w:tmpl w:val="A7F86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5"/>
  </w:num>
  <w:num w:numId="4">
    <w:abstractNumId w:val="7"/>
  </w:num>
  <w:num w:numId="5">
    <w:abstractNumId w:val="8"/>
  </w:num>
  <w:num w:numId="6">
    <w:abstractNumId w:val="14"/>
  </w:num>
  <w:num w:numId="7">
    <w:abstractNumId w:val="9"/>
  </w:num>
  <w:num w:numId="8">
    <w:abstractNumId w:val="16"/>
  </w:num>
  <w:num w:numId="9">
    <w:abstractNumId w:val="3"/>
  </w:num>
  <w:num w:numId="10">
    <w:abstractNumId w:val="17"/>
  </w:num>
  <w:num w:numId="11">
    <w:abstractNumId w:val="2"/>
  </w:num>
  <w:num w:numId="12">
    <w:abstractNumId w:val="6"/>
  </w:num>
  <w:num w:numId="13">
    <w:abstractNumId w:val="1"/>
  </w:num>
  <w:num w:numId="14">
    <w:abstractNumId w:val="5"/>
  </w:num>
  <w:num w:numId="15">
    <w:abstractNumId w:val="4"/>
  </w:num>
  <w:num w:numId="16">
    <w:abstractNumId w:val="11"/>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E8D"/>
    <w:rsid w:val="00005D10"/>
    <w:rsid w:val="00025C7E"/>
    <w:rsid w:val="00025D65"/>
    <w:rsid w:val="00031C84"/>
    <w:rsid w:val="00046570"/>
    <w:rsid w:val="00060705"/>
    <w:rsid w:val="00071D30"/>
    <w:rsid w:val="00072AF5"/>
    <w:rsid w:val="000A0975"/>
    <w:rsid w:val="000C6A3C"/>
    <w:rsid w:val="000E2071"/>
    <w:rsid w:val="000F3AAF"/>
    <w:rsid w:val="00112D29"/>
    <w:rsid w:val="00124A14"/>
    <w:rsid w:val="00194A21"/>
    <w:rsid w:val="001F5A97"/>
    <w:rsid w:val="001F70A8"/>
    <w:rsid w:val="00214417"/>
    <w:rsid w:val="0023539A"/>
    <w:rsid w:val="00243802"/>
    <w:rsid w:val="00277AD5"/>
    <w:rsid w:val="002818B3"/>
    <w:rsid w:val="00283D08"/>
    <w:rsid w:val="002A46B3"/>
    <w:rsid w:val="002C5649"/>
    <w:rsid w:val="002D0279"/>
    <w:rsid w:val="002D65C0"/>
    <w:rsid w:val="003025F0"/>
    <w:rsid w:val="003164B7"/>
    <w:rsid w:val="00355922"/>
    <w:rsid w:val="0039392C"/>
    <w:rsid w:val="00396F6D"/>
    <w:rsid w:val="003D2FB3"/>
    <w:rsid w:val="003D4DF0"/>
    <w:rsid w:val="003E2A1A"/>
    <w:rsid w:val="003F4915"/>
    <w:rsid w:val="00410F3A"/>
    <w:rsid w:val="0041378F"/>
    <w:rsid w:val="00416D0C"/>
    <w:rsid w:val="004343D5"/>
    <w:rsid w:val="004417FB"/>
    <w:rsid w:val="00451EF4"/>
    <w:rsid w:val="00470699"/>
    <w:rsid w:val="004724D7"/>
    <w:rsid w:val="00483D87"/>
    <w:rsid w:val="004C0470"/>
    <w:rsid w:val="004F5DD6"/>
    <w:rsid w:val="005031B9"/>
    <w:rsid w:val="00506605"/>
    <w:rsid w:val="00510A46"/>
    <w:rsid w:val="00514893"/>
    <w:rsid w:val="00522D6D"/>
    <w:rsid w:val="00532AC8"/>
    <w:rsid w:val="00532E21"/>
    <w:rsid w:val="00550BB8"/>
    <w:rsid w:val="00550DA8"/>
    <w:rsid w:val="005610D3"/>
    <w:rsid w:val="0056364F"/>
    <w:rsid w:val="00591D7F"/>
    <w:rsid w:val="005B5B76"/>
    <w:rsid w:val="005C77AC"/>
    <w:rsid w:val="005D7D22"/>
    <w:rsid w:val="005F059A"/>
    <w:rsid w:val="005F3B60"/>
    <w:rsid w:val="00610871"/>
    <w:rsid w:val="006226E5"/>
    <w:rsid w:val="00643254"/>
    <w:rsid w:val="00657259"/>
    <w:rsid w:val="006A1CA3"/>
    <w:rsid w:val="006B6E13"/>
    <w:rsid w:val="006E7A9B"/>
    <w:rsid w:val="006F7E65"/>
    <w:rsid w:val="007320CA"/>
    <w:rsid w:val="0074622E"/>
    <w:rsid w:val="007509EB"/>
    <w:rsid w:val="007719A7"/>
    <w:rsid w:val="00785F6A"/>
    <w:rsid w:val="007D568C"/>
    <w:rsid w:val="00833AC5"/>
    <w:rsid w:val="008476AB"/>
    <w:rsid w:val="00887575"/>
    <w:rsid w:val="008C2CA3"/>
    <w:rsid w:val="008D6010"/>
    <w:rsid w:val="008F482B"/>
    <w:rsid w:val="00922511"/>
    <w:rsid w:val="0093075A"/>
    <w:rsid w:val="00940BBB"/>
    <w:rsid w:val="0094476A"/>
    <w:rsid w:val="009512BB"/>
    <w:rsid w:val="00955D11"/>
    <w:rsid w:val="00991C2E"/>
    <w:rsid w:val="009E153A"/>
    <w:rsid w:val="009E1E4A"/>
    <w:rsid w:val="009E3EB9"/>
    <w:rsid w:val="00A06790"/>
    <w:rsid w:val="00A209CC"/>
    <w:rsid w:val="00A667E5"/>
    <w:rsid w:val="00A95F13"/>
    <w:rsid w:val="00AB2F3B"/>
    <w:rsid w:val="00B25605"/>
    <w:rsid w:val="00B90313"/>
    <w:rsid w:val="00B97C75"/>
    <w:rsid w:val="00BB07D7"/>
    <w:rsid w:val="00BC447E"/>
    <w:rsid w:val="00BF6710"/>
    <w:rsid w:val="00C15D37"/>
    <w:rsid w:val="00C20114"/>
    <w:rsid w:val="00C345D1"/>
    <w:rsid w:val="00C471A6"/>
    <w:rsid w:val="00C479ED"/>
    <w:rsid w:val="00C543BC"/>
    <w:rsid w:val="00CE7B81"/>
    <w:rsid w:val="00D03F3A"/>
    <w:rsid w:val="00D363E0"/>
    <w:rsid w:val="00D44BA5"/>
    <w:rsid w:val="00D519FE"/>
    <w:rsid w:val="00D91D50"/>
    <w:rsid w:val="00DA2474"/>
    <w:rsid w:val="00DA4B37"/>
    <w:rsid w:val="00DB1C20"/>
    <w:rsid w:val="00DB24DC"/>
    <w:rsid w:val="00DC1C5E"/>
    <w:rsid w:val="00DD1E3B"/>
    <w:rsid w:val="00DD398B"/>
    <w:rsid w:val="00E12025"/>
    <w:rsid w:val="00E15E8D"/>
    <w:rsid w:val="00E410F5"/>
    <w:rsid w:val="00E43FFC"/>
    <w:rsid w:val="00E56CE5"/>
    <w:rsid w:val="00E60FA5"/>
    <w:rsid w:val="00E64722"/>
    <w:rsid w:val="00E71954"/>
    <w:rsid w:val="00E726DE"/>
    <w:rsid w:val="00ED4B31"/>
    <w:rsid w:val="00F52264"/>
    <w:rsid w:val="00F54908"/>
    <w:rsid w:val="00F56E1B"/>
    <w:rsid w:val="00F61CAF"/>
    <w:rsid w:val="00F651AF"/>
    <w:rsid w:val="00F70FB4"/>
    <w:rsid w:val="00FB419D"/>
    <w:rsid w:val="00FC0CE5"/>
    <w:rsid w:val="00FD3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10391"/>
  <w15:docId w15:val="{F1722D20-F8E1-41CA-B891-7A7826C0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9" w:line="265" w:lineRule="auto"/>
      <w:ind w:left="10" w:hanging="10"/>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4C0470"/>
    <w:pPr>
      <w:keepNext/>
      <w:keepLines/>
      <w:spacing w:before="240" w:after="0" w:line="240" w:lineRule="auto"/>
      <w:ind w:left="0" w:firstLine="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03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F3A"/>
    <w:rPr>
      <w:rFonts w:ascii="Segoe UI" w:eastAsia="Times New Roman" w:hAnsi="Segoe UI" w:cs="Segoe UI"/>
      <w:color w:val="000000"/>
      <w:sz w:val="18"/>
      <w:szCs w:val="18"/>
    </w:rPr>
  </w:style>
  <w:style w:type="paragraph" w:styleId="ListParagraph">
    <w:name w:val="List Paragraph"/>
    <w:basedOn w:val="Normal"/>
    <w:uiPriority w:val="34"/>
    <w:qFormat/>
    <w:rsid w:val="008D6010"/>
    <w:pPr>
      <w:ind w:left="720"/>
      <w:contextualSpacing/>
    </w:pPr>
  </w:style>
  <w:style w:type="character" w:styleId="CommentReference">
    <w:name w:val="annotation reference"/>
    <w:basedOn w:val="DefaultParagraphFont"/>
    <w:uiPriority w:val="99"/>
    <w:semiHidden/>
    <w:unhideWhenUsed/>
    <w:rsid w:val="00F61CAF"/>
    <w:rPr>
      <w:sz w:val="16"/>
      <w:szCs w:val="16"/>
    </w:rPr>
  </w:style>
  <w:style w:type="paragraph" w:styleId="CommentText">
    <w:name w:val="annotation text"/>
    <w:basedOn w:val="Normal"/>
    <w:link w:val="CommentTextChar"/>
    <w:uiPriority w:val="99"/>
    <w:semiHidden/>
    <w:unhideWhenUsed/>
    <w:rsid w:val="00F61CAF"/>
    <w:pPr>
      <w:spacing w:line="240" w:lineRule="auto"/>
    </w:pPr>
    <w:rPr>
      <w:sz w:val="20"/>
      <w:szCs w:val="20"/>
    </w:rPr>
  </w:style>
  <w:style w:type="character" w:customStyle="1" w:styleId="CommentTextChar">
    <w:name w:val="Comment Text Char"/>
    <w:basedOn w:val="DefaultParagraphFont"/>
    <w:link w:val="CommentText"/>
    <w:uiPriority w:val="99"/>
    <w:semiHidden/>
    <w:rsid w:val="00F61CA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61CAF"/>
    <w:rPr>
      <w:b/>
      <w:bCs/>
    </w:rPr>
  </w:style>
  <w:style w:type="character" w:customStyle="1" w:styleId="CommentSubjectChar">
    <w:name w:val="Comment Subject Char"/>
    <w:basedOn w:val="CommentTextChar"/>
    <w:link w:val="CommentSubject"/>
    <w:uiPriority w:val="99"/>
    <w:semiHidden/>
    <w:rsid w:val="00F61CAF"/>
    <w:rPr>
      <w:rFonts w:ascii="Times New Roman" w:eastAsia="Times New Roman" w:hAnsi="Times New Roman" w:cs="Times New Roman"/>
      <w:b/>
      <w:bCs/>
      <w:color w:val="000000"/>
      <w:sz w:val="20"/>
      <w:szCs w:val="20"/>
    </w:rPr>
  </w:style>
  <w:style w:type="character" w:customStyle="1" w:styleId="Heading1Char">
    <w:name w:val="Heading 1 Char"/>
    <w:basedOn w:val="DefaultParagraphFont"/>
    <w:link w:val="Heading1"/>
    <w:uiPriority w:val="9"/>
    <w:rsid w:val="004C047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TotalTime>
  <Pages>4</Pages>
  <Words>698</Words>
  <Characters>4083</Characters>
  <Application>Microsoft Office Word</Application>
  <DocSecurity>0</DocSecurity>
  <Lines>204</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ASUW Director of Policy Planning</dc:creator>
  <cp:keywords/>
  <cp:lastModifiedBy>ASUW Chief of Legislative Affairs</cp:lastModifiedBy>
  <cp:revision>25</cp:revision>
  <cp:lastPrinted>2019-02-15T21:59:00Z</cp:lastPrinted>
  <dcterms:created xsi:type="dcterms:W3CDTF">2018-12-07T21:47:00Z</dcterms:created>
  <dcterms:modified xsi:type="dcterms:W3CDTF">2019-02-15T22:36:00Z</dcterms:modified>
</cp:coreProperties>
</file>