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BE176" w14:textId="615B6C33" w:rsidR="00EA782F" w:rsidRPr="00EA782F" w:rsidRDefault="00EA782F" w:rsidP="00EA782F">
      <w:pPr>
        <w:spacing w:after="214" w:line="256" w:lineRule="auto"/>
        <w:ind w:left="2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>SENATE BILL #</w:t>
      </w:r>
      <w:r w:rsidR="003605F4">
        <w:rPr>
          <w:rFonts w:ascii="Times New Roman" w:eastAsia="Times New Roman" w:hAnsi="Times New Roman" w:cs="Times New Roman"/>
          <w:b/>
          <w:color w:val="000000"/>
          <w:sz w:val="24"/>
        </w:rPr>
        <w:t>2651</w:t>
      </w:r>
    </w:p>
    <w:p w14:paraId="3815542B" w14:textId="770D62E7" w:rsidR="00EA782F" w:rsidRPr="00EA782F" w:rsidRDefault="00EA782F" w:rsidP="003605F4">
      <w:pPr>
        <w:tabs>
          <w:tab w:val="left" w:pos="1440"/>
          <w:tab w:val="left" w:pos="2880"/>
          <w:tab w:val="center" w:pos="4837"/>
        </w:tabs>
        <w:spacing w:after="120" w:line="360" w:lineRule="auto"/>
        <w:ind w:left="2880" w:hanging="2895"/>
        <w:rPr>
          <w:rFonts w:ascii="Times New Roman" w:eastAsia="Times New Roman" w:hAnsi="Times New Roman" w:cs="Times New Roman"/>
          <w:color w:val="FF0000"/>
          <w:sz w:val="24"/>
        </w:rPr>
      </w:pP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>TITLE:</w:t>
      </w:r>
      <w:r w:rsidR="003605F4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3605F4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7B469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7B4695">
        <w:rPr>
          <w:rFonts w:ascii="Times New Roman" w:eastAsia="Times New Roman" w:hAnsi="Times New Roman" w:cs="Times New Roman"/>
          <w:color w:val="000000"/>
          <w:sz w:val="24"/>
        </w:rPr>
        <w:t>Establishing the ASUW Opportunity for Success Scholarship</w:t>
      </w:r>
    </w:p>
    <w:p w14:paraId="254AC978" w14:textId="57982D2E" w:rsidR="00EA782F" w:rsidRPr="00EA782F" w:rsidRDefault="00EA782F" w:rsidP="003605F4">
      <w:pPr>
        <w:tabs>
          <w:tab w:val="left" w:pos="1440"/>
          <w:tab w:val="center" w:pos="2275"/>
        </w:tabs>
        <w:spacing w:after="120" w:line="360" w:lineRule="auto"/>
        <w:ind w:left="-15"/>
        <w:rPr>
          <w:rFonts w:ascii="Times New Roman" w:eastAsia="Times New Roman" w:hAnsi="Times New Roman" w:cs="Times New Roman"/>
          <w:color w:val="000000"/>
          <w:sz w:val="24"/>
        </w:rPr>
      </w:pP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 xml:space="preserve">DATE INTRODUCED: </w:t>
      </w:r>
      <w:r w:rsidR="003605F4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850CF1">
        <w:rPr>
          <w:rFonts w:ascii="Times New Roman" w:eastAsia="Times New Roman" w:hAnsi="Times New Roman" w:cs="Times New Roman"/>
          <w:color w:val="000000"/>
          <w:sz w:val="24"/>
        </w:rPr>
        <w:t>March</w:t>
      </w:r>
      <w:r w:rsidR="00505C1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50CF1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505C1F">
        <w:rPr>
          <w:rFonts w:ascii="Times New Roman" w:eastAsia="Times New Roman" w:hAnsi="Times New Roman" w:cs="Times New Roman"/>
          <w:color w:val="000000"/>
          <w:sz w:val="24"/>
        </w:rPr>
        <w:t>, 2019</w:t>
      </w:r>
    </w:p>
    <w:p w14:paraId="411FBDE3" w14:textId="3A4C387E" w:rsidR="00EA782F" w:rsidRPr="00EA782F" w:rsidRDefault="00EA782F" w:rsidP="003605F4">
      <w:pPr>
        <w:tabs>
          <w:tab w:val="left" w:pos="1440"/>
          <w:tab w:val="center" w:pos="2335"/>
        </w:tabs>
        <w:spacing w:after="120" w:line="360" w:lineRule="auto"/>
        <w:ind w:left="-15"/>
        <w:rPr>
          <w:rFonts w:ascii="Times New Roman" w:eastAsia="Times New Roman" w:hAnsi="Times New Roman" w:cs="Times New Roman"/>
          <w:color w:val="000000"/>
          <w:sz w:val="24"/>
        </w:rPr>
      </w:pP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>AUTHOR:</w:t>
      </w:r>
      <w:r w:rsidR="00505C1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3605F4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3605F4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3605F4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5C1F">
        <w:rPr>
          <w:rFonts w:ascii="Times New Roman" w:eastAsia="Times New Roman" w:hAnsi="Times New Roman" w:cs="Times New Roman"/>
          <w:color w:val="000000"/>
          <w:sz w:val="24"/>
        </w:rPr>
        <w:t>Senator Strock</w:t>
      </w: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14:paraId="1CA6A812" w14:textId="7C572D15" w:rsidR="00BA695E" w:rsidRDefault="00EA782F" w:rsidP="003605F4">
      <w:pPr>
        <w:spacing w:after="120" w:line="360" w:lineRule="auto"/>
        <w:ind w:left="2880" w:hanging="2895"/>
        <w:rPr>
          <w:rFonts w:ascii="Times New Roman" w:eastAsia="Times New Roman" w:hAnsi="Times New Roman" w:cs="Times New Roman"/>
          <w:color w:val="000000"/>
          <w:sz w:val="24"/>
        </w:rPr>
      </w:pP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 xml:space="preserve">SPONSORS: </w:t>
      </w:r>
      <w:r w:rsidR="003605F4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9B58DC">
        <w:rPr>
          <w:rFonts w:ascii="Times New Roman" w:eastAsia="Times New Roman" w:hAnsi="Times New Roman" w:cs="Times New Roman"/>
          <w:color w:val="000000"/>
          <w:sz w:val="24"/>
        </w:rPr>
        <w:t>Senator</w:t>
      </w:r>
      <w:r w:rsidR="00D7500E">
        <w:rPr>
          <w:rFonts w:ascii="Times New Roman" w:eastAsia="Times New Roman" w:hAnsi="Times New Roman" w:cs="Times New Roman"/>
          <w:color w:val="000000"/>
          <w:sz w:val="24"/>
        </w:rPr>
        <w:t>s Marston and Pierson</w:t>
      </w:r>
    </w:p>
    <w:p w14:paraId="5F830E73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C45F5C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WHEREAS, </w:t>
      </w: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the purpose of the Associated Students of the University of Wyoming </w:t>
      </w:r>
    </w:p>
    <w:p w14:paraId="41CE42EB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(ASUW) Student Government is to serve our fellow students in the best manner possible; </w:t>
      </w:r>
    </w:p>
    <w:p w14:paraId="00F5EFDB" w14:textId="77777777" w:rsid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>and,</w:t>
      </w:r>
    </w:p>
    <w:p w14:paraId="42965790" w14:textId="12BD2701" w:rsidR="009C6F6B" w:rsidRPr="003605F4" w:rsidRDefault="007947AE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eastAsia="Times New Roman" w:hAnsi="Times New Roman" w:cs="Times New Roman"/>
          <w:color w:val="000000"/>
          <w:sz w:val="24"/>
        </w:rPr>
        <w:t xml:space="preserve">WHEREAS, </w:t>
      </w:r>
      <w:r w:rsidR="0077573E" w:rsidRPr="003605F4">
        <w:rPr>
          <w:rFonts w:ascii="Times New Roman" w:eastAsia="Times New Roman" w:hAnsi="Times New Roman" w:cs="Times New Roman"/>
          <w:color w:val="000000"/>
          <w:sz w:val="24"/>
        </w:rPr>
        <w:t xml:space="preserve">the average cost of attendance at a public </w:t>
      </w:r>
      <w:r w:rsidR="00CD0BF6" w:rsidRPr="003605F4">
        <w:rPr>
          <w:rFonts w:ascii="Times New Roman" w:eastAsia="Times New Roman" w:hAnsi="Times New Roman" w:cs="Times New Roman"/>
          <w:color w:val="000000"/>
          <w:sz w:val="24"/>
        </w:rPr>
        <w:t xml:space="preserve">four your university has increased </w:t>
      </w:r>
    </w:p>
    <w:p w14:paraId="6F12C1A9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>by 304.5% in the past 30 years; and,</w:t>
      </w:r>
    </w:p>
    <w:p w14:paraId="3D9C7252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WHEREAS, in the same amount of time the average student debt of a graduating student </w:t>
      </w:r>
    </w:p>
    <w:p w14:paraId="35DA8C6E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>has increased 633.3%; and,</w:t>
      </w:r>
    </w:p>
    <w:p w14:paraId="1C4A2D3B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WHEREAS, Article 7, Section 13 of the Wyoming State Constitution states that tuition </w:t>
      </w:r>
    </w:p>
    <w:p w14:paraId="64B5FF08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>should “be as nearly free as possible;” and,</w:t>
      </w:r>
    </w:p>
    <w:p w14:paraId="3505C480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WHEREAS, the University of Wyoming’s (UW) status as the only four-year institution </w:t>
      </w:r>
    </w:p>
    <w:p w14:paraId="3950403C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on the state can mean that the UW represents the only feasible option for higher </w:t>
      </w:r>
    </w:p>
    <w:p w14:paraId="56BD208D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>education for some in-state students; and,</w:t>
      </w:r>
    </w:p>
    <w:p w14:paraId="3096AA80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>WHEREAS, UW’s relatively low cost of attendance serves as a significant draw for out-</w:t>
      </w:r>
    </w:p>
    <w:p w14:paraId="1F17ABD8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>of-state students; and,</w:t>
      </w:r>
    </w:p>
    <w:p w14:paraId="6A2851E9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WHEREAS, despite its status as one of the most affordable universities in the nation, the </w:t>
      </w:r>
    </w:p>
    <w:p w14:paraId="27DB4CAF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average University of Wyoming (UW) student graduates with $24,997 in student loan </w:t>
      </w:r>
    </w:p>
    <w:p w14:paraId="2319A4C7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>debt; and,</w:t>
      </w:r>
    </w:p>
    <w:p w14:paraId="29D3198C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WHEREAS, recent decisions, such as the implementation of programmatic fees and </w:t>
      </w:r>
    </w:p>
    <w:p w14:paraId="2287CCA1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yearly 4% increases in tuition, have and continue to push up UW’s cost of attendance; </w:t>
      </w:r>
    </w:p>
    <w:p w14:paraId="4EC1FBE1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lastRenderedPageBreak/>
        <w:t>and,</w:t>
      </w:r>
    </w:p>
    <w:p w14:paraId="02E8B3D8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WHEREAS, both the UW Strategic Plan Breaking Through: 2017-2022 and the ASUW </w:t>
      </w:r>
    </w:p>
    <w:p w14:paraId="3448156D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Student Government Strategic Plan Moving Forward: 2018-2022 identify goals to </w:t>
      </w:r>
    </w:p>
    <w:p w14:paraId="4C6AB3AB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>increase recruitment and retention of students at UW; and,</w:t>
      </w:r>
    </w:p>
    <w:p w14:paraId="347B7306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WHEREAS, helping to reduce the cost of attendance would help achieve those goals by </w:t>
      </w:r>
    </w:p>
    <w:p w14:paraId="7EF88717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helping more students cope with the high cost of education and reducing future debt </w:t>
      </w:r>
    </w:p>
    <w:p w14:paraId="1F637C5C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>burdens; and,</w:t>
      </w:r>
    </w:p>
    <w:p w14:paraId="46A6AAC4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WHEREAS, currently all ASUW Student Government offered scholarships are either </w:t>
      </w:r>
    </w:p>
    <w:p w14:paraId="02F1F6C6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>merit-based or awarded as a form of compensation; and,</w:t>
      </w:r>
    </w:p>
    <w:p w14:paraId="1794CE0B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WHEREAS, creating a need-based scholarship would help traditionally under-served </w:t>
      </w:r>
    </w:p>
    <w:p w14:paraId="42B133BF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>populations, including but not limited to low-income students, students of color, non-</w:t>
      </w:r>
    </w:p>
    <w:p w14:paraId="231AF643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traditional students, and first-generation students, who are often disproportionately </w:t>
      </w:r>
    </w:p>
    <w:p w14:paraId="5C6633F1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>impacted by high costs of education; and,</w:t>
      </w:r>
    </w:p>
    <w:p w14:paraId="57E388F4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WHEREAS, there is $165,000 in the ASUW Reserve currently, $65,000 above the </w:t>
      </w:r>
    </w:p>
    <w:p w14:paraId="4F09E1C4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>required floor of $100,000.</w:t>
      </w:r>
    </w:p>
    <w:p w14:paraId="4926EFF9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THEREFORE, be it enacted by the Associated Students of the University of Wyoming </w:t>
      </w:r>
    </w:p>
    <w:p w14:paraId="75D10024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(ASUW) Student Government that the ASUW Opportunity for Excellence Scholarship be </w:t>
      </w:r>
    </w:p>
    <w:p w14:paraId="6DFF595D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>created in accordance with Addendum A; and,</w:t>
      </w:r>
    </w:p>
    <w:p w14:paraId="78144163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THEREFORE, be further it enacted that $30,000 be allocated form the ASUW Reserve to </w:t>
      </w:r>
    </w:p>
    <w:p w14:paraId="3C1D75DD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the ASUW Opportunity for Excellence Scholarship for Fiscal Years (FY) 2020, </w:t>
      </w:r>
    </w:p>
    <w:p w14:paraId="513F85B6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>2021, and 2022 in accordance with Addendum B; and,</w:t>
      </w:r>
    </w:p>
    <w:p w14:paraId="0CF97C93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THEREFORE, be it further enacted that the first awarding of the ASUW Opportunity for </w:t>
      </w:r>
    </w:p>
    <w:p w14:paraId="5A2CC4A1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Excellence Scholarship be in Fall 2019, beginning a trial period to run until the end of FY </w:t>
      </w:r>
    </w:p>
    <w:p w14:paraId="02803B4B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lastRenderedPageBreak/>
        <w:t>2022; and,</w:t>
      </w:r>
    </w:p>
    <w:p w14:paraId="0C6F67D1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THEREFORE, be it further enacted that review, oversight, and evaluation of the ASUW </w:t>
      </w:r>
    </w:p>
    <w:p w14:paraId="28EE7FEA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Opportunity for Excellence Scholarship be vested in the ASUW Steering Committee until </w:t>
      </w:r>
    </w:p>
    <w:p w14:paraId="60AE0D50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>the end of FY 2022; and,</w:t>
      </w:r>
    </w:p>
    <w:p w14:paraId="10419470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THEREFORE, be it further enacted that the ASUW Budget and Planning Committee be </w:t>
      </w:r>
    </w:p>
    <w:p w14:paraId="3EE84ABB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charged with finding a permanent source of funding for the ASUW Opportunity for </w:t>
      </w:r>
    </w:p>
    <w:p w14:paraId="7087AAB1" w14:textId="77777777" w:rsidR="003605F4" w:rsidRPr="003605F4" w:rsidRDefault="003605F4" w:rsidP="00360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605F4">
        <w:rPr>
          <w:rFonts w:ascii="Times New Roman" w:hAnsi="Times New Roman" w:cs="Times New Roman"/>
          <w:color w:val="000000"/>
          <w:sz w:val="24"/>
          <w:szCs w:val="24"/>
          <w:lang w:val="en"/>
        </w:rPr>
        <w:t>Excellence Scholarship after FY 2022.</w:t>
      </w:r>
    </w:p>
    <w:p w14:paraId="514C4FD4" w14:textId="1FAC4270" w:rsidR="009D798B" w:rsidRPr="003605F4" w:rsidRDefault="009D798B" w:rsidP="003605F4">
      <w:pPr>
        <w:spacing w:after="0" w:line="477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36364728" w14:textId="77777777" w:rsidR="00EA782F" w:rsidRPr="00EA782F" w:rsidRDefault="00EA782F" w:rsidP="00EA782F">
      <w:pPr>
        <w:widowControl w:val="0"/>
        <w:tabs>
          <w:tab w:val="left" w:pos="8741"/>
        </w:tabs>
        <w:autoSpaceDE w:val="0"/>
        <w:autoSpaceDN w:val="0"/>
        <w:spacing w:before="67" w:after="0" w:line="240" w:lineRule="auto"/>
        <w:ind w:left="100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 xml:space="preserve">Referred to: </w:t>
      </w:r>
      <w:r w:rsidRPr="00EA782F">
        <w:rPr>
          <w:rFonts w:ascii="Times New Roman" w:eastAsia="Times New Roman" w:hAnsi="Times New Roman" w:cs="Times New Roman"/>
          <w:b/>
          <w:color w:val="000000"/>
          <w:spacing w:val="54"/>
          <w:sz w:val="24"/>
        </w:rPr>
        <w:t xml:space="preserve"> </w:t>
      </w:r>
      <w:r w:rsidRPr="00EA782F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14:paraId="5B549A27" w14:textId="77777777" w:rsidR="00EA782F" w:rsidRPr="00EA782F" w:rsidRDefault="00EA782F" w:rsidP="00EA782F">
      <w:pPr>
        <w:widowControl w:val="0"/>
        <w:autoSpaceDE w:val="0"/>
        <w:autoSpaceDN w:val="0"/>
        <w:spacing w:before="6"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14:paraId="57AAB517" w14:textId="77777777" w:rsidR="00EA782F" w:rsidRPr="00EA782F" w:rsidRDefault="00EA782F" w:rsidP="00EA782F">
      <w:pPr>
        <w:widowControl w:val="0"/>
        <w:tabs>
          <w:tab w:val="left" w:pos="4235"/>
          <w:tab w:val="left" w:pos="8796"/>
        </w:tabs>
        <w:autoSpaceDE w:val="0"/>
        <w:autoSpaceDN w:val="0"/>
        <w:spacing w:before="90" w:after="0" w:line="240" w:lineRule="auto"/>
        <w:ind w:left="100" w:hanging="1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7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</w:t>
      </w:r>
      <w:r w:rsidRPr="00EA782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EA7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 w:rsidRPr="00EA78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EA7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Passage:</w:t>
      </w:r>
      <w:r w:rsidRPr="00EA782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Pr="00EA782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Pr="00EA7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Signed:</w:t>
      </w:r>
      <w:r w:rsidRPr="00EA7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EA782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ab/>
      </w:r>
    </w:p>
    <w:p w14:paraId="4AF214E9" w14:textId="77777777" w:rsidR="00EA782F" w:rsidRPr="00EA782F" w:rsidRDefault="00EA782F" w:rsidP="00EA782F">
      <w:pPr>
        <w:widowControl w:val="0"/>
        <w:autoSpaceDE w:val="0"/>
        <w:autoSpaceDN w:val="0"/>
        <w:spacing w:after="0" w:line="240" w:lineRule="auto"/>
        <w:ind w:left="5861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>(ASUW Chairperson)</w:t>
      </w:r>
    </w:p>
    <w:p w14:paraId="44191B84" w14:textId="77777777" w:rsidR="00EA782F" w:rsidRPr="00EA782F" w:rsidRDefault="00EA782F" w:rsidP="00EA782F">
      <w:pPr>
        <w:widowControl w:val="0"/>
        <w:tabs>
          <w:tab w:val="left" w:pos="5141"/>
        </w:tabs>
        <w:autoSpaceDE w:val="0"/>
        <w:autoSpaceDN w:val="0"/>
        <w:spacing w:after="0" w:line="240" w:lineRule="auto"/>
        <w:ind w:left="100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>“Being</w:t>
      </w:r>
      <w:r w:rsidRPr="00EA782F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>enacted</w:t>
      </w:r>
      <w:r w:rsidRPr="00EA782F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>on</w:t>
      </w:r>
      <w:r w:rsidRPr="00EA782F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</w:t>
      </w:r>
      <w:r w:rsidRPr="00EA782F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>, I do hereby sign my name hereto</w:t>
      </w:r>
      <w:r w:rsidRPr="00EA782F">
        <w:rPr>
          <w:rFonts w:ascii="Times New Roman" w:eastAsia="Times New Roman" w:hAnsi="Times New Roman" w:cs="Times New Roman"/>
          <w:b/>
          <w:color w:val="000000"/>
          <w:spacing w:val="-11"/>
          <w:sz w:val="24"/>
        </w:rPr>
        <w:t xml:space="preserve"> </w:t>
      </w: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>and</w:t>
      </w:r>
    </w:p>
    <w:p w14:paraId="12416DE0" w14:textId="77777777" w:rsidR="00EA782F" w:rsidRPr="00EA782F" w:rsidRDefault="00EA782F" w:rsidP="00EA782F">
      <w:pPr>
        <w:widowControl w:val="0"/>
        <w:autoSpaceDE w:val="0"/>
        <w:autoSpaceDN w:val="0"/>
        <w:spacing w:before="8"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15"/>
          <w:szCs w:val="24"/>
        </w:rPr>
      </w:pPr>
    </w:p>
    <w:p w14:paraId="7320D275" w14:textId="77777777" w:rsidR="00EA782F" w:rsidRPr="00EA782F" w:rsidRDefault="00EA782F" w:rsidP="00EA782F">
      <w:pPr>
        <w:widowControl w:val="0"/>
        <w:tabs>
          <w:tab w:val="left" w:pos="8796"/>
        </w:tabs>
        <w:autoSpaceDE w:val="0"/>
        <w:autoSpaceDN w:val="0"/>
        <w:spacing w:before="90" w:after="0" w:line="240" w:lineRule="auto"/>
        <w:ind w:left="100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>approve this Senate</w:t>
      </w:r>
      <w:r w:rsidRPr="00EA782F"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 xml:space="preserve"> </w:t>
      </w: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>action.”</w:t>
      </w:r>
      <w:r w:rsidRPr="00EA782F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EA782F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</w:t>
      </w:r>
      <w:r w:rsidRPr="00EA782F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14:paraId="4D36D986" w14:textId="77777777" w:rsidR="00EA782F" w:rsidRPr="00EA782F" w:rsidRDefault="00EA782F" w:rsidP="00EA782F">
      <w:pPr>
        <w:widowControl w:val="0"/>
        <w:autoSpaceDE w:val="0"/>
        <w:autoSpaceDN w:val="0"/>
        <w:spacing w:before="6"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14:paraId="388B7988" w14:textId="4C43CFCE" w:rsidR="00D512E5" w:rsidRDefault="00EA782F" w:rsidP="00EA7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82F">
        <w:rPr>
          <w:rFonts w:ascii="Times New Roman" w:eastAsia="Times New Roman" w:hAnsi="Times New Roman" w:cs="Times New Roman"/>
          <w:b/>
          <w:color w:val="000000"/>
          <w:sz w:val="24"/>
        </w:rPr>
        <w:t>ASUW President</w:t>
      </w:r>
    </w:p>
    <w:p w14:paraId="067A5853" w14:textId="77777777" w:rsidR="00D512E5" w:rsidRDefault="00D512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14:paraId="02770FBE" w14:textId="59C21A5D" w:rsidR="00D72F01" w:rsidRPr="00D72F01" w:rsidRDefault="00D72F01" w:rsidP="00210F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Addendum A</w:t>
      </w:r>
    </w:p>
    <w:p w14:paraId="5E6A0721" w14:textId="77777777" w:rsidR="00D512E5" w:rsidRDefault="00D512E5" w:rsidP="00210F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CBFE2" w14:textId="0592739D" w:rsidR="001139D4" w:rsidRDefault="00210FE9" w:rsidP="00210F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ASUW Opportunity</w:t>
      </w:r>
      <w:r w:rsidR="00324396">
        <w:rPr>
          <w:rFonts w:ascii="Times New Roman" w:hAnsi="Times New Roman" w:cs="Times New Roman"/>
          <w:b/>
          <w:sz w:val="28"/>
          <w:szCs w:val="28"/>
        </w:rPr>
        <w:t xml:space="preserve"> for Excellence</w:t>
      </w:r>
      <w:r>
        <w:rPr>
          <w:rFonts w:ascii="Times New Roman" w:hAnsi="Times New Roman" w:cs="Times New Roman"/>
          <w:b/>
          <w:sz w:val="28"/>
          <w:szCs w:val="28"/>
        </w:rPr>
        <w:t xml:space="preserve"> Scholarship</w:t>
      </w:r>
    </w:p>
    <w:p w14:paraId="455A256E" w14:textId="77777777" w:rsidR="00210FE9" w:rsidRDefault="00210FE9" w:rsidP="00210F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5ACF1E" w14:textId="318FFB45" w:rsidR="00210FE9" w:rsidRDefault="00F116A4" w:rsidP="00210FE9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The purpose of the ASUW</w:t>
      </w:r>
      <w:r w:rsidR="00192A0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Opportunity</w:t>
      </w:r>
      <w:r w:rsidR="00F76821">
        <w:rPr>
          <w:rFonts w:ascii="Times New Roman" w:hAnsi="Times New Roman" w:cs="Times New Roman"/>
          <w:sz w:val="24"/>
          <w:szCs w:val="28"/>
        </w:rPr>
        <w:t xml:space="preserve"> for Excellence</w:t>
      </w:r>
      <w:r>
        <w:rPr>
          <w:rFonts w:ascii="Times New Roman" w:hAnsi="Times New Roman" w:cs="Times New Roman"/>
          <w:sz w:val="24"/>
          <w:szCs w:val="28"/>
        </w:rPr>
        <w:t xml:space="preserve"> Scholarship (hereafter re</w:t>
      </w:r>
      <w:r w:rsidR="00041F34">
        <w:rPr>
          <w:rFonts w:ascii="Times New Roman" w:hAnsi="Times New Roman" w:cs="Times New Roman"/>
          <w:sz w:val="24"/>
          <w:szCs w:val="28"/>
        </w:rPr>
        <w:t>ferred to as the Scholarship) shall be</w:t>
      </w:r>
      <w:r>
        <w:rPr>
          <w:rFonts w:ascii="Times New Roman" w:hAnsi="Times New Roman" w:cs="Times New Roman"/>
          <w:sz w:val="24"/>
          <w:szCs w:val="28"/>
        </w:rPr>
        <w:t xml:space="preserve"> to help cover the unmet financial need of </w:t>
      </w:r>
      <w:r w:rsidR="00273B1C">
        <w:rPr>
          <w:rFonts w:ascii="Times New Roman" w:hAnsi="Times New Roman" w:cs="Times New Roman"/>
          <w:sz w:val="24"/>
          <w:szCs w:val="28"/>
        </w:rPr>
        <w:t xml:space="preserve">deserving students at the University of Wyoming. </w:t>
      </w:r>
      <w:r w:rsidR="00734A58">
        <w:rPr>
          <w:rFonts w:ascii="Times New Roman" w:hAnsi="Times New Roman" w:cs="Times New Roman"/>
          <w:sz w:val="24"/>
          <w:szCs w:val="28"/>
        </w:rPr>
        <w:t xml:space="preserve">Student applicants </w:t>
      </w:r>
      <w:r w:rsidR="003E0100">
        <w:rPr>
          <w:rFonts w:ascii="Times New Roman" w:hAnsi="Times New Roman" w:cs="Times New Roman"/>
          <w:sz w:val="24"/>
          <w:szCs w:val="28"/>
        </w:rPr>
        <w:t>will b</w:t>
      </w:r>
      <w:r w:rsidR="0028537C">
        <w:rPr>
          <w:rFonts w:ascii="Times New Roman" w:hAnsi="Times New Roman" w:cs="Times New Roman"/>
          <w:sz w:val="24"/>
          <w:szCs w:val="28"/>
        </w:rPr>
        <w:t>e evaluated for the Scholarship based on demonstrable financial need</w:t>
      </w:r>
      <w:r w:rsidR="00B52EF8">
        <w:rPr>
          <w:rFonts w:ascii="Times New Roman" w:hAnsi="Times New Roman" w:cs="Times New Roman"/>
          <w:sz w:val="24"/>
          <w:szCs w:val="28"/>
        </w:rPr>
        <w:t>, community in</w:t>
      </w:r>
      <w:r w:rsidR="00324396">
        <w:rPr>
          <w:rFonts w:ascii="Times New Roman" w:hAnsi="Times New Roman" w:cs="Times New Roman"/>
          <w:sz w:val="24"/>
          <w:szCs w:val="28"/>
        </w:rPr>
        <w:t>volvement,</w:t>
      </w:r>
      <w:r w:rsidR="0028537C">
        <w:rPr>
          <w:rFonts w:ascii="Times New Roman" w:hAnsi="Times New Roman" w:cs="Times New Roman"/>
          <w:sz w:val="24"/>
          <w:szCs w:val="28"/>
        </w:rPr>
        <w:t xml:space="preserve"> </w:t>
      </w:r>
      <w:r w:rsidR="00827094">
        <w:rPr>
          <w:rFonts w:ascii="Times New Roman" w:hAnsi="Times New Roman" w:cs="Times New Roman"/>
          <w:sz w:val="24"/>
          <w:szCs w:val="28"/>
        </w:rPr>
        <w:t xml:space="preserve">and academic excellence; however, </w:t>
      </w:r>
      <w:r w:rsidR="002D4AC2">
        <w:rPr>
          <w:rFonts w:ascii="Times New Roman" w:hAnsi="Times New Roman" w:cs="Times New Roman"/>
          <w:sz w:val="24"/>
          <w:szCs w:val="28"/>
        </w:rPr>
        <w:t>in circumstances requiring differentiation of candidates (i.e., a tiebreaker)</w:t>
      </w:r>
      <w:r w:rsidR="00F0051E">
        <w:rPr>
          <w:rFonts w:ascii="Times New Roman" w:hAnsi="Times New Roman" w:cs="Times New Roman"/>
          <w:sz w:val="24"/>
          <w:szCs w:val="28"/>
        </w:rPr>
        <w:t xml:space="preserve">, financial need shall take precedence over </w:t>
      </w:r>
      <w:r w:rsidR="00324396">
        <w:rPr>
          <w:rFonts w:ascii="Times New Roman" w:hAnsi="Times New Roman" w:cs="Times New Roman"/>
          <w:sz w:val="24"/>
          <w:szCs w:val="28"/>
        </w:rPr>
        <w:t xml:space="preserve">community involvement and </w:t>
      </w:r>
      <w:r w:rsidR="00F0051E">
        <w:rPr>
          <w:rFonts w:ascii="Times New Roman" w:hAnsi="Times New Roman" w:cs="Times New Roman"/>
          <w:sz w:val="24"/>
          <w:szCs w:val="28"/>
        </w:rPr>
        <w:t>academic excellence.</w:t>
      </w:r>
    </w:p>
    <w:p w14:paraId="29094635" w14:textId="5B3A513A" w:rsidR="00F0051E" w:rsidRDefault="00F0051E" w:rsidP="00210FE9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674B167A" w14:textId="0F7CCD9C" w:rsidR="00170201" w:rsidRDefault="00892B2B" w:rsidP="00210FE9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To</w:t>
      </w:r>
      <w:r w:rsidR="00170201">
        <w:rPr>
          <w:rFonts w:ascii="Times New Roman" w:hAnsi="Times New Roman" w:cs="Times New Roman"/>
          <w:sz w:val="24"/>
          <w:szCs w:val="28"/>
        </w:rPr>
        <w:t xml:space="preserve"> be </w:t>
      </w:r>
      <w:r>
        <w:rPr>
          <w:rFonts w:ascii="Times New Roman" w:hAnsi="Times New Roman" w:cs="Times New Roman"/>
          <w:sz w:val="24"/>
          <w:szCs w:val="28"/>
        </w:rPr>
        <w:t>eligible for t</w:t>
      </w:r>
      <w:r w:rsidR="00C054BC">
        <w:rPr>
          <w:rFonts w:ascii="Times New Roman" w:hAnsi="Times New Roman" w:cs="Times New Roman"/>
          <w:sz w:val="24"/>
          <w:szCs w:val="28"/>
        </w:rPr>
        <w:t>he S</w:t>
      </w:r>
      <w:r>
        <w:rPr>
          <w:rFonts w:ascii="Times New Roman" w:hAnsi="Times New Roman" w:cs="Times New Roman"/>
          <w:sz w:val="24"/>
          <w:szCs w:val="28"/>
        </w:rPr>
        <w:t>cholarship, applicants must:</w:t>
      </w:r>
    </w:p>
    <w:p w14:paraId="2684C8F2" w14:textId="2A70F929" w:rsidR="00892B2B" w:rsidRDefault="00BF1FAE" w:rsidP="00892B2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Be enrolled in the University of Wyoming and have ASUW fee paying status</w:t>
      </w:r>
      <w:r w:rsidR="00F76821">
        <w:rPr>
          <w:rFonts w:ascii="Times New Roman" w:hAnsi="Times New Roman" w:cs="Times New Roman"/>
          <w:sz w:val="24"/>
          <w:szCs w:val="28"/>
        </w:rPr>
        <w:t>.</w:t>
      </w:r>
    </w:p>
    <w:p w14:paraId="79FA528B" w14:textId="4B136B57" w:rsidR="00BF1FAE" w:rsidRDefault="00BF1FAE" w:rsidP="00892B2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Possess a </w:t>
      </w:r>
      <w:r w:rsidR="00362130">
        <w:rPr>
          <w:rFonts w:ascii="Times New Roman" w:hAnsi="Times New Roman" w:cs="Times New Roman"/>
          <w:sz w:val="24"/>
          <w:szCs w:val="28"/>
        </w:rPr>
        <w:t>2.5 GPA</w:t>
      </w:r>
      <w:r w:rsidR="00F76821">
        <w:rPr>
          <w:rFonts w:ascii="Times New Roman" w:hAnsi="Times New Roman" w:cs="Times New Roman"/>
          <w:sz w:val="24"/>
          <w:szCs w:val="28"/>
        </w:rPr>
        <w:t>.</w:t>
      </w:r>
    </w:p>
    <w:p w14:paraId="2F37F5BD" w14:textId="4309D374" w:rsidR="00362130" w:rsidRDefault="00362130" w:rsidP="00362130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In the case of a </w:t>
      </w:r>
      <w:r w:rsidR="00C054BC">
        <w:rPr>
          <w:rFonts w:ascii="Times New Roman" w:hAnsi="Times New Roman" w:cs="Times New Roman"/>
          <w:sz w:val="24"/>
          <w:szCs w:val="28"/>
        </w:rPr>
        <w:t>first-year</w:t>
      </w:r>
      <w:r>
        <w:rPr>
          <w:rFonts w:ascii="Times New Roman" w:hAnsi="Times New Roman" w:cs="Times New Roman"/>
          <w:sz w:val="24"/>
          <w:szCs w:val="28"/>
        </w:rPr>
        <w:t xml:space="preserve"> student to the University</w:t>
      </w:r>
      <w:r w:rsidR="00C054BC">
        <w:rPr>
          <w:rFonts w:ascii="Times New Roman" w:hAnsi="Times New Roman" w:cs="Times New Roman"/>
          <w:sz w:val="24"/>
          <w:szCs w:val="28"/>
        </w:rPr>
        <w:t xml:space="preserve">, a 3.0 high school GPA or a </w:t>
      </w:r>
      <w:r w:rsidR="00124CC5">
        <w:rPr>
          <w:rFonts w:ascii="Times New Roman" w:hAnsi="Times New Roman" w:cs="Times New Roman"/>
          <w:sz w:val="24"/>
          <w:szCs w:val="28"/>
        </w:rPr>
        <w:t>2.5 transfer GPA may be substituted</w:t>
      </w:r>
      <w:r w:rsidR="00F76821">
        <w:rPr>
          <w:rFonts w:ascii="Times New Roman" w:hAnsi="Times New Roman" w:cs="Times New Roman"/>
          <w:sz w:val="24"/>
          <w:szCs w:val="28"/>
        </w:rPr>
        <w:t>.</w:t>
      </w:r>
    </w:p>
    <w:p w14:paraId="28E3DCE7" w14:textId="6B01E3BA" w:rsidR="00124CC5" w:rsidRDefault="006031CB" w:rsidP="00124CC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Demonstrate financial need</w:t>
      </w:r>
      <w:r w:rsidR="00F76821">
        <w:rPr>
          <w:rFonts w:ascii="Times New Roman" w:hAnsi="Times New Roman" w:cs="Times New Roman"/>
          <w:sz w:val="24"/>
          <w:szCs w:val="28"/>
        </w:rPr>
        <w:t>.</w:t>
      </w:r>
    </w:p>
    <w:p w14:paraId="708FFFA5" w14:textId="351DFF73" w:rsidR="006031CB" w:rsidRDefault="000E6FEE" w:rsidP="00124CC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Submit a </w:t>
      </w:r>
      <w:r w:rsidR="009018C9">
        <w:rPr>
          <w:rFonts w:ascii="Times New Roman" w:hAnsi="Times New Roman" w:cs="Times New Roman"/>
          <w:sz w:val="24"/>
          <w:szCs w:val="28"/>
        </w:rPr>
        <w:t>personal statement</w:t>
      </w:r>
      <w:r>
        <w:rPr>
          <w:rFonts w:ascii="Times New Roman" w:hAnsi="Times New Roman" w:cs="Times New Roman"/>
          <w:sz w:val="24"/>
          <w:szCs w:val="28"/>
        </w:rPr>
        <w:t xml:space="preserve"> of no less than </w:t>
      </w:r>
      <w:r w:rsidR="001C7E02">
        <w:rPr>
          <w:rFonts w:ascii="Times New Roman" w:hAnsi="Times New Roman" w:cs="Times New Roman"/>
          <w:sz w:val="24"/>
          <w:szCs w:val="28"/>
        </w:rPr>
        <w:t>250</w:t>
      </w:r>
      <w:r>
        <w:rPr>
          <w:rFonts w:ascii="Times New Roman" w:hAnsi="Times New Roman" w:cs="Times New Roman"/>
          <w:sz w:val="24"/>
          <w:szCs w:val="28"/>
        </w:rPr>
        <w:t xml:space="preserve"> words detailing </w:t>
      </w:r>
      <w:r w:rsidR="00491315">
        <w:rPr>
          <w:rFonts w:ascii="Times New Roman" w:hAnsi="Times New Roman" w:cs="Times New Roman"/>
          <w:sz w:val="24"/>
          <w:szCs w:val="28"/>
        </w:rPr>
        <w:t xml:space="preserve">how the Scholarship would </w:t>
      </w:r>
      <w:r w:rsidR="00B52EF8">
        <w:rPr>
          <w:rFonts w:ascii="Times New Roman" w:hAnsi="Times New Roman" w:cs="Times New Roman"/>
          <w:sz w:val="24"/>
          <w:szCs w:val="28"/>
        </w:rPr>
        <w:t>a</w:t>
      </w:r>
      <w:r w:rsidR="00491315">
        <w:rPr>
          <w:rFonts w:ascii="Times New Roman" w:hAnsi="Times New Roman" w:cs="Times New Roman"/>
          <w:sz w:val="24"/>
          <w:szCs w:val="28"/>
        </w:rPr>
        <w:t>ffect them and their academic careers</w:t>
      </w:r>
      <w:r w:rsidR="00F76821">
        <w:rPr>
          <w:rFonts w:ascii="Times New Roman" w:hAnsi="Times New Roman" w:cs="Times New Roman"/>
          <w:sz w:val="24"/>
          <w:szCs w:val="28"/>
        </w:rPr>
        <w:t>.</w:t>
      </w:r>
    </w:p>
    <w:p w14:paraId="5D6FF0AD" w14:textId="5ADDBAF0" w:rsidR="00F76821" w:rsidRDefault="00B52EF8" w:rsidP="000E621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Submit a </w:t>
      </w:r>
      <w:r w:rsidR="00324396">
        <w:rPr>
          <w:rFonts w:ascii="Times New Roman" w:hAnsi="Times New Roman" w:cs="Times New Roman"/>
          <w:sz w:val="24"/>
          <w:szCs w:val="28"/>
        </w:rPr>
        <w:t xml:space="preserve">resume detailing their </w:t>
      </w:r>
      <w:r w:rsidR="00F76821">
        <w:rPr>
          <w:rFonts w:ascii="Times New Roman" w:hAnsi="Times New Roman" w:cs="Times New Roman"/>
          <w:sz w:val="24"/>
          <w:szCs w:val="28"/>
        </w:rPr>
        <w:t>community involvement.</w:t>
      </w:r>
    </w:p>
    <w:p w14:paraId="07597311" w14:textId="2036951E" w:rsidR="001C7E02" w:rsidRDefault="001C7E02" w:rsidP="000E621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Submit </w:t>
      </w:r>
      <w:r w:rsidR="00F659D7">
        <w:rPr>
          <w:rFonts w:ascii="Times New Roman" w:hAnsi="Times New Roman" w:cs="Times New Roman"/>
          <w:sz w:val="24"/>
          <w:szCs w:val="28"/>
        </w:rPr>
        <w:t>an essay of no less than 500 words outlining how to strengthen community at the University of Wyoming.</w:t>
      </w:r>
    </w:p>
    <w:p w14:paraId="2E8E6ABD" w14:textId="73C98D21" w:rsidR="000E6212" w:rsidRDefault="000E6212" w:rsidP="000E6212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1638135E" w14:textId="61148A32" w:rsidR="000E6212" w:rsidRDefault="00E13BB0" w:rsidP="000E621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Recipients of the Scholarship shall receive awards in both the Fall and Spring Semesters of </w:t>
      </w:r>
      <w:r w:rsidR="00CD2645">
        <w:rPr>
          <w:rFonts w:ascii="Times New Roman" w:hAnsi="Times New Roman" w:cs="Times New Roman"/>
          <w:sz w:val="24"/>
          <w:szCs w:val="28"/>
        </w:rPr>
        <w:t>the academic year in which the Scholarship is awarded.</w:t>
      </w:r>
      <w:r w:rsidR="00414CFC">
        <w:rPr>
          <w:rFonts w:ascii="Times New Roman" w:hAnsi="Times New Roman" w:cs="Times New Roman"/>
          <w:sz w:val="24"/>
          <w:szCs w:val="28"/>
        </w:rPr>
        <w:t xml:space="preserve"> Scholarship </w:t>
      </w:r>
      <w:r w:rsidR="005A43A6">
        <w:rPr>
          <w:rFonts w:ascii="Times New Roman" w:hAnsi="Times New Roman" w:cs="Times New Roman"/>
          <w:sz w:val="24"/>
          <w:szCs w:val="28"/>
        </w:rPr>
        <w:t>recipients</w:t>
      </w:r>
      <w:r w:rsidR="00414CFC">
        <w:rPr>
          <w:rFonts w:ascii="Times New Roman" w:hAnsi="Times New Roman" w:cs="Times New Roman"/>
          <w:sz w:val="24"/>
          <w:szCs w:val="28"/>
        </w:rPr>
        <w:t xml:space="preserve"> shall be eligible to apply</w:t>
      </w:r>
      <w:r w:rsidR="00F11891">
        <w:rPr>
          <w:rFonts w:ascii="Times New Roman" w:hAnsi="Times New Roman" w:cs="Times New Roman"/>
          <w:sz w:val="24"/>
          <w:szCs w:val="28"/>
        </w:rPr>
        <w:t xml:space="preserve"> </w:t>
      </w:r>
      <w:r w:rsidR="00414CFC">
        <w:rPr>
          <w:rFonts w:ascii="Times New Roman" w:hAnsi="Times New Roman" w:cs="Times New Roman"/>
          <w:sz w:val="24"/>
          <w:szCs w:val="28"/>
        </w:rPr>
        <w:t xml:space="preserve">for and </w:t>
      </w:r>
      <w:r w:rsidR="00F11891">
        <w:rPr>
          <w:rFonts w:ascii="Times New Roman" w:hAnsi="Times New Roman" w:cs="Times New Roman"/>
          <w:sz w:val="24"/>
          <w:szCs w:val="28"/>
        </w:rPr>
        <w:t>be awarded</w:t>
      </w:r>
      <w:r w:rsidR="00414CFC">
        <w:rPr>
          <w:rFonts w:ascii="Times New Roman" w:hAnsi="Times New Roman" w:cs="Times New Roman"/>
          <w:sz w:val="24"/>
          <w:szCs w:val="28"/>
        </w:rPr>
        <w:t xml:space="preserve"> the Scholarship year after year; however, </w:t>
      </w:r>
      <w:r w:rsidR="00106E8F">
        <w:rPr>
          <w:rFonts w:ascii="Times New Roman" w:hAnsi="Times New Roman" w:cs="Times New Roman"/>
          <w:sz w:val="24"/>
          <w:szCs w:val="28"/>
        </w:rPr>
        <w:t>being awarded</w:t>
      </w:r>
      <w:r w:rsidR="00F559B2">
        <w:rPr>
          <w:rFonts w:ascii="Times New Roman" w:hAnsi="Times New Roman" w:cs="Times New Roman"/>
          <w:sz w:val="24"/>
          <w:szCs w:val="28"/>
        </w:rPr>
        <w:t xml:space="preserve"> the </w:t>
      </w:r>
      <w:r w:rsidR="00F11891">
        <w:rPr>
          <w:rFonts w:ascii="Times New Roman" w:hAnsi="Times New Roman" w:cs="Times New Roman"/>
          <w:sz w:val="24"/>
          <w:szCs w:val="28"/>
        </w:rPr>
        <w:t>Scholarship</w:t>
      </w:r>
      <w:r w:rsidR="00F559B2">
        <w:rPr>
          <w:rFonts w:ascii="Times New Roman" w:hAnsi="Times New Roman" w:cs="Times New Roman"/>
          <w:sz w:val="24"/>
          <w:szCs w:val="28"/>
        </w:rPr>
        <w:t xml:space="preserve"> in previous years does not guarantee </w:t>
      </w:r>
      <w:r w:rsidR="00F11891">
        <w:rPr>
          <w:rFonts w:ascii="Times New Roman" w:hAnsi="Times New Roman" w:cs="Times New Roman"/>
          <w:sz w:val="24"/>
          <w:szCs w:val="28"/>
        </w:rPr>
        <w:t>continued awards.</w:t>
      </w:r>
      <w:r w:rsidR="00CD2645">
        <w:rPr>
          <w:rFonts w:ascii="Times New Roman" w:hAnsi="Times New Roman" w:cs="Times New Roman"/>
          <w:sz w:val="24"/>
          <w:szCs w:val="28"/>
        </w:rPr>
        <w:t xml:space="preserve"> </w:t>
      </w:r>
      <w:r w:rsidR="00B94D77">
        <w:rPr>
          <w:rFonts w:ascii="Times New Roman" w:hAnsi="Times New Roman" w:cs="Times New Roman"/>
          <w:sz w:val="24"/>
          <w:szCs w:val="28"/>
        </w:rPr>
        <w:t>The Scholarship shall be awarded each Fall semester by the Scholarship Committee, which shall consist of:</w:t>
      </w:r>
    </w:p>
    <w:p w14:paraId="63F0BF8B" w14:textId="43900FAD" w:rsidR="00B94D77" w:rsidRDefault="00EA0EC6" w:rsidP="00B94D7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One (1) ASUW Executive, </w:t>
      </w:r>
      <w:r w:rsidR="00D7500E">
        <w:rPr>
          <w:rFonts w:ascii="Times New Roman" w:hAnsi="Times New Roman" w:cs="Times New Roman"/>
          <w:sz w:val="24"/>
          <w:szCs w:val="28"/>
        </w:rPr>
        <w:t xml:space="preserve">to be </w:t>
      </w:r>
      <w:r>
        <w:rPr>
          <w:rFonts w:ascii="Times New Roman" w:hAnsi="Times New Roman" w:cs="Times New Roman"/>
          <w:sz w:val="24"/>
          <w:szCs w:val="28"/>
        </w:rPr>
        <w:t xml:space="preserve">appointed by the </w:t>
      </w:r>
      <w:r w:rsidR="00EF05B4">
        <w:rPr>
          <w:rFonts w:ascii="Times New Roman" w:hAnsi="Times New Roman" w:cs="Times New Roman"/>
          <w:sz w:val="24"/>
          <w:szCs w:val="28"/>
        </w:rPr>
        <w:t xml:space="preserve">ASUW </w:t>
      </w:r>
      <w:r>
        <w:rPr>
          <w:rFonts w:ascii="Times New Roman" w:hAnsi="Times New Roman" w:cs="Times New Roman"/>
          <w:sz w:val="24"/>
          <w:szCs w:val="28"/>
        </w:rPr>
        <w:t>President</w:t>
      </w:r>
    </w:p>
    <w:p w14:paraId="2FF3239F" w14:textId="6E70B3D7" w:rsidR="00EA0EC6" w:rsidRDefault="00EF05B4" w:rsidP="00B94D7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Three (3) ASUW Senators</w:t>
      </w:r>
    </w:p>
    <w:p w14:paraId="74B033EA" w14:textId="78474DBF" w:rsidR="00EF05B4" w:rsidRDefault="002A4923" w:rsidP="00B94D7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Two (2)</w:t>
      </w:r>
      <w:r w:rsidR="00295335">
        <w:rPr>
          <w:rFonts w:ascii="Times New Roman" w:hAnsi="Times New Roman" w:cs="Times New Roman"/>
          <w:sz w:val="24"/>
          <w:szCs w:val="28"/>
        </w:rPr>
        <w:t xml:space="preserve"> ASUW First-Year Senators</w:t>
      </w:r>
    </w:p>
    <w:p w14:paraId="627E7EF6" w14:textId="67441BF7" w:rsidR="00295335" w:rsidRDefault="00A427DF" w:rsidP="00B94D7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Two (2) Students-at-Large</w:t>
      </w:r>
    </w:p>
    <w:p w14:paraId="3AF1C260" w14:textId="170DD0EE" w:rsidR="00A427DF" w:rsidRDefault="00CC1025" w:rsidP="00B94D7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The ASUW Advisor, or designee</w:t>
      </w:r>
    </w:p>
    <w:p w14:paraId="0814F462" w14:textId="70B1D457" w:rsidR="008D2605" w:rsidRDefault="00EB152E" w:rsidP="00B94D7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Organizations, including but not </w:t>
      </w:r>
      <w:r w:rsidR="00F262E7">
        <w:rPr>
          <w:rFonts w:ascii="Times New Roman" w:hAnsi="Times New Roman" w:cs="Times New Roman"/>
          <w:sz w:val="24"/>
          <w:szCs w:val="28"/>
        </w:rPr>
        <w:t xml:space="preserve">limited to, </w:t>
      </w:r>
      <w:r>
        <w:rPr>
          <w:rFonts w:ascii="Times New Roman" w:hAnsi="Times New Roman" w:cs="Times New Roman"/>
          <w:sz w:val="24"/>
          <w:szCs w:val="28"/>
        </w:rPr>
        <w:t xml:space="preserve">the United </w:t>
      </w:r>
      <w:r w:rsidR="00F262E7">
        <w:rPr>
          <w:rFonts w:ascii="Times New Roman" w:hAnsi="Times New Roman" w:cs="Times New Roman"/>
          <w:sz w:val="24"/>
          <w:szCs w:val="28"/>
        </w:rPr>
        <w:t>Multicultural</w:t>
      </w:r>
      <w:r>
        <w:rPr>
          <w:rFonts w:ascii="Times New Roman" w:hAnsi="Times New Roman" w:cs="Times New Roman"/>
          <w:sz w:val="24"/>
          <w:szCs w:val="28"/>
        </w:rPr>
        <w:t xml:space="preserve"> Council and the N</w:t>
      </w:r>
      <w:r w:rsidR="00F262E7">
        <w:rPr>
          <w:rFonts w:ascii="Times New Roman" w:hAnsi="Times New Roman" w:cs="Times New Roman"/>
          <w:sz w:val="24"/>
          <w:szCs w:val="28"/>
        </w:rPr>
        <w:t>on-Traditional Student Council, shall be invited to send representatives as they see fit</w:t>
      </w:r>
    </w:p>
    <w:p w14:paraId="712C11A0" w14:textId="77777777" w:rsidR="008D2605" w:rsidRDefault="008D260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14:paraId="5BBCAFD1" w14:textId="0B200127" w:rsidR="00CC1025" w:rsidRDefault="008D2605" w:rsidP="008D260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Addendum B</w:t>
      </w:r>
    </w:p>
    <w:p w14:paraId="65D8DFC3" w14:textId="4C0D32F0" w:rsidR="008D2605" w:rsidRDefault="008D2605" w:rsidP="008D260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D3855" w14:paraId="56FA929E" w14:textId="77777777" w:rsidTr="003C6B04">
        <w:tc>
          <w:tcPr>
            <w:tcW w:w="9350" w:type="dxa"/>
            <w:gridSpan w:val="3"/>
          </w:tcPr>
          <w:p w14:paraId="5CC043EC" w14:textId="1370B389" w:rsidR="002D3855" w:rsidRDefault="002D3855" w:rsidP="008D26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Funding Allocations: ASUW Opportunity for Excellence Scholarship</w:t>
            </w:r>
          </w:p>
        </w:tc>
      </w:tr>
      <w:tr w:rsidR="002D3855" w14:paraId="61B6C76B" w14:textId="77777777" w:rsidTr="002D3855">
        <w:tc>
          <w:tcPr>
            <w:tcW w:w="3116" w:type="dxa"/>
          </w:tcPr>
          <w:p w14:paraId="4CE742A4" w14:textId="09CCC722" w:rsidR="002D3855" w:rsidRDefault="001A67DE" w:rsidP="008D26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Fiscal Year</w:t>
            </w:r>
          </w:p>
        </w:tc>
        <w:tc>
          <w:tcPr>
            <w:tcW w:w="3117" w:type="dxa"/>
          </w:tcPr>
          <w:p w14:paraId="65D7A817" w14:textId="692E23A1" w:rsidR="002D3855" w:rsidRDefault="001A67DE" w:rsidP="008D26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Total Amount Allocated</w:t>
            </w:r>
          </w:p>
        </w:tc>
        <w:tc>
          <w:tcPr>
            <w:tcW w:w="3117" w:type="dxa"/>
          </w:tcPr>
          <w:p w14:paraId="1D585B64" w14:textId="38174D70" w:rsidR="002D3855" w:rsidRDefault="001B19B8" w:rsidP="008D26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Scholarships Awarded</w:t>
            </w:r>
          </w:p>
        </w:tc>
      </w:tr>
      <w:tr w:rsidR="002D3855" w14:paraId="45111BF1" w14:textId="77777777" w:rsidTr="002D3855">
        <w:tc>
          <w:tcPr>
            <w:tcW w:w="3116" w:type="dxa"/>
          </w:tcPr>
          <w:p w14:paraId="00E23F8C" w14:textId="13AFA019" w:rsidR="002D3855" w:rsidRDefault="001B19B8" w:rsidP="008D26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3117" w:type="dxa"/>
          </w:tcPr>
          <w:p w14:paraId="784BB64F" w14:textId="0DF119B6" w:rsidR="002D3855" w:rsidRDefault="001B19B8" w:rsidP="008D26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$10,000</w:t>
            </w:r>
          </w:p>
        </w:tc>
        <w:tc>
          <w:tcPr>
            <w:tcW w:w="3117" w:type="dxa"/>
          </w:tcPr>
          <w:p w14:paraId="0B9DF01C" w14:textId="79F71305" w:rsidR="002D3855" w:rsidRDefault="00781D25" w:rsidP="008D26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 Scholarships of </w:t>
            </w:r>
            <w:r w:rsidR="000C551B">
              <w:rPr>
                <w:rFonts w:ascii="Times New Roman" w:hAnsi="Times New Roman" w:cs="Times New Roman"/>
                <w:sz w:val="24"/>
                <w:szCs w:val="28"/>
              </w:rPr>
              <w:t>$2000 each</w:t>
            </w:r>
          </w:p>
        </w:tc>
      </w:tr>
      <w:tr w:rsidR="001B19B8" w14:paraId="1410C26F" w14:textId="77777777" w:rsidTr="002D3855">
        <w:tc>
          <w:tcPr>
            <w:tcW w:w="3116" w:type="dxa"/>
          </w:tcPr>
          <w:p w14:paraId="02953EA1" w14:textId="771EF0D8" w:rsidR="001B19B8" w:rsidRDefault="001B19B8" w:rsidP="008D26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</w:tc>
        <w:tc>
          <w:tcPr>
            <w:tcW w:w="3117" w:type="dxa"/>
          </w:tcPr>
          <w:p w14:paraId="32904E93" w14:textId="720B8C46" w:rsidR="001B19B8" w:rsidRDefault="001B19B8" w:rsidP="008D26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$10,000</w:t>
            </w:r>
          </w:p>
        </w:tc>
        <w:tc>
          <w:tcPr>
            <w:tcW w:w="3117" w:type="dxa"/>
          </w:tcPr>
          <w:p w14:paraId="65233E0F" w14:textId="06242DBB" w:rsidR="001B19B8" w:rsidRDefault="000C551B" w:rsidP="008D26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Scholarships of $2000 each</w:t>
            </w:r>
          </w:p>
        </w:tc>
      </w:tr>
      <w:tr w:rsidR="001B19B8" w14:paraId="232CE16A" w14:textId="77777777" w:rsidTr="002D3855">
        <w:tc>
          <w:tcPr>
            <w:tcW w:w="3116" w:type="dxa"/>
          </w:tcPr>
          <w:p w14:paraId="54E7B02B" w14:textId="17455FEE" w:rsidR="001B19B8" w:rsidRDefault="001B19B8" w:rsidP="008D26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3117" w:type="dxa"/>
          </w:tcPr>
          <w:p w14:paraId="575E57A2" w14:textId="3EE5014E" w:rsidR="001B19B8" w:rsidRDefault="001B19B8" w:rsidP="008D26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$10,000</w:t>
            </w:r>
          </w:p>
        </w:tc>
        <w:tc>
          <w:tcPr>
            <w:tcW w:w="3117" w:type="dxa"/>
          </w:tcPr>
          <w:p w14:paraId="5954BEE9" w14:textId="2FF11752" w:rsidR="001B19B8" w:rsidRDefault="000C551B" w:rsidP="008D26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Scholarships of $2000 each</w:t>
            </w:r>
          </w:p>
        </w:tc>
      </w:tr>
      <w:tr w:rsidR="001B19B8" w14:paraId="550415BA" w14:textId="77777777" w:rsidTr="002D3855">
        <w:tc>
          <w:tcPr>
            <w:tcW w:w="3116" w:type="dxa"/>
          </w:tcPr>
          <w:p w14:paraId="60384A6A" w14:textId="588EFC68" w:rsidR="001B19B8" w:rsidRDefault="001B19B8" w:rsidP="008D26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Total:</w:t>
            </w:r>
          </w:p>
        </w:tc>
        <w:tc>
          <w:tcPr>
            <w:tcW w:w="3117" w:type="dxa"/>
          </w:tcPr>
          <w:p w14:paraId="6A8BA696" w14:textId="0646AED8" w:rsidR="001B19B8" w:rsidRDefault="001B19B8" w:rsidP="008D26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$3</w:t>
            </w:r>
            <w:r w:rsidR="00AE389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,000</w:t>
            </w:r>
          </w:p>
        </w:tc>
        <w:tc>
          <w:tcPr>
            <w:tcW w:w="3117" w:type="dxa"/>
          </w:tcPr>
          <w:p w14:paraId="0A82BFC8" w14:textId="3D4A234A" w:rsidR="001B19B8" w:rsidRDefault="00015174" w:rsidP="008D26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314DAC">
              <w:rPr>
                <w:rFonts w:ascii="Times New Roman" w:hAnsi="Times New Roman" w:cs="Times New Roman"/>
                <w:sz w:val="24"/>
                <w:szCs w:val="28"/>
              </w:rPr>
              <w:t xml:space="preserve"> Scholarships over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314DAC">
              <w:rPr>
                <w:rFonts w:ascii="Times New Roman" w:hAnsi="Times New Roman" w:cs="Times New Roman"/>
                <w:sz w:val="24"/>
                <w:szCs w:val="28"/>
              </w:rPr>
              <w:t xml:space="preserve"> ye</w:t>
            </w:r>
            <w:r w:rsidR="0091531A">
              <w:rPr>
                <w:rFonts w:ascii="Times New Roman" w:hAnsi="Times New Roman" w:cs="Times New Roman"/>
                <w:sz w:val="24"/>
                <w:szCs w:val="28"/>
              </w:rPr>
              <w:t>ars</w:t>
            </w:r>
          </w:p>
        </w:tc>
      </w:tr>
    </w:tbl>
    <w:p w14:paraId="31680358" w14:textId="77777777" w:rsidR="008D2605" w:rsidRPr="008D2605" w:rsidRDefault="008D2605" w:rsidP="008D260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sectPr w:rsidR="008D2605" w:rsidRPr="008D2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24D1C" w14:textId="77777777" w:rsidR="00BA695E" w:rsidRDefault="00BA695E" w:rsidP="00BA695E">
      <w:pPr>
        <w:spacing w:after="0" w:line="240" w:lineRule="auto"/>
      </w:pPr>
      <w:r>
        <w:separator/>
      </w:r>
    </w:p>
  </w:endnote>
  <w:endnote w:type="continuationSeparator" w:id="0">
    <w:p w14:paraId="7A7A2F1B" w14:textId="77777777" w:rsidR="00BA695E" w:rsidRDefault="00BA695E" w:rsidP="00BA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4524A" w14:textId="77777777" w:rsidR="00BA695E" w:rsidRDefault="00BA695E" w:rsidP="00BA695E">
      <w:pPr>
        <w:spacing w:after="0" w:line="240" w:lineRule="auto"/>
      </w:pPr>
      <w:r>
        <w:separator/>
      </w:r>
    </w:p>
  </w:footnote>
  <w:footnote w:type="continuationSeparator" w:id="0">
    <w:p w14:paraId="72D77318" w14:textId="77777777" w:rsidR="00BA695E" w:rsidRDefault="00BA695E" w:rsidP="00BA6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55D8A"/>
    <w:multiLevelType w:val="hybridMultilevel"/>
    <w:tmpl w:val="8A4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74AF1"/>
    <w:multiLevelType w:val="hybridMultilevel"/>
    <w:tmpl w:val="9DDA5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D54C9"/>
    <w:multiLevelType w:val="hybridMultilevel"/>
    <w:tmpl w:val="E0F0EEFE"/>
    <w:lvl w:ilvl="0" w:tplc="2ABE0A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3C083A"/>
    <w:multiLevelType w:val="hybridMultilevel"/>
    <w:tmpl w:val="9EE2B90C"/>
    <w:lvl w:ilvl="0" w:tplc="94809134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806D3F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970837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76CF4D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EA0E6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E287E1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25042F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F02E63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9F051A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8985F2B"/>
    <w:multiLevelType w:val="hybridMultilevel"/>
    <w:tmpl w:val="877C3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8262C"/>
    <w:multiLevelType w:val="hybridMultilevel"/>
    <w:tmpl w:val="1B86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E9"/>
    <w:rsid w:val="00001AA6"/>
    <w:rsid w:val="00015174"/>
    <w:rsid w:val="00041F34"/>
    <w:rsid w:val="00076E26"/>
    <w:rsid w:val="00085374"/>
    <w:rsid w:val="000A0B04"/>
    <w:rsid w:val="000C551B"/>
    <w:rsid w:val="000E6212"/>
    <w:rsid w:val="000E6FEE"/>
    <w:rsid w:val="00106E8F"/>
    <w:rsid w:val="001139D4"/>
    <w:rsid w:val="00124CC5"/>
    <w:rsid w:val="00170201"/>
    <w:rsid w:val="00192A07"/>
    <w:rsid w:val="001A55BE"/>
    <w:rsid w:val="001A67DE"/>
    <w:rsid w:val="001B19B8"/>
    <w:rsid w:val="001B4A50"/>
    <w:rsid w:val="001B597A"/>
    <w:rsid w:val="001C7E02"/>
    <w:rsid w:val="001E3D34"/>
    <w:rsid w:val="001E61D2"/>
    <w:rsid w:val="00210FE9"/>
    <w:rsid w:val="002512D7"/>
    <w:rsid w:val="00253AF6"/>
    <w:rsid w:val="00273B1C"/>
    <w:rsid w:val="0028537C"/>
    <w:rsid w:val="00295335"/>
    <w:rsid w:val="002A4923"/>
    <w:rsid w:val="002D3855"/>
    <w:rsid w:val="002D4AC2"/>
    <w:rsid w:val="00306663"/>
    <w:rsid w:val="00314DAC"/>
    <w:rsid w:val="00317B33"/>
    <w:rsid w:val="00324396"/>
    <w:rsid w:val="0033384A"/>
    <w:rsid w:val="003605F4"/>
    <w:rsid w:val="00362130"/>
    <w:rsid w:val="00362A14"/>
    <w:rsid w:val="00374241"/>
    <w:rsid w:val="00375349"/>
    <w:rsid w:val="003A4E07"/>
    <w:rsid w:val="003D51F7"/>
    <w:rsid w:val="003E0100"/>
    <w:rsid w:val="003E25D4"/>
    <w:rsid w:val="003E371E"/>
    <w:rsid w:val="00414CFC"/>
    <w:rsid w:val="00433B21"/>
    <w:rsid w:val="00491315"/>
    <w:rsid w:val="004C1679"/>
    <w:rsid w:val="004D6A6C"/>
    <w:rsid w:val="004F700C"/>
    <w:rsid w:val="00505C1F"/>
    <w:rsid w:val="005147AC"/>
    <w:rsid w:val="00537ED2"/>
    <w:rsid w:val="005A43A6"/>
    <w:rsid w:val="005B452E"/>
    <w:rsid w:val="005E5B94"/>
    <w:rsid w:val="006031CB"/>
    <w:rsid w:val="006166EE"/>
    <w:rsid w:val="00624074"/>
    <w:rsid w:val="006366A3"/>
    <w:rsid w:val="006650AA"/>
    <w:rsid w:val="006911CC"/>
    <w:rsid w:val="006933AA"/>
    <w:rsid w:val="006A04A2"/>
    <w:rsid w:val="006B002B"/>
    <w:rsid w:val="006D2227"/>
    <w:rsid w:val="007169A8"/>
    <w:rsid w:val="00734A58"/>
    <w:rsid w:val="00742D41"/>
    <w:rsid w:val="0077573E"/>
    <w:rsid w:val="00780639"/>
    <w:rsid w:val="00781D25"/>
    <w:rsid w:val="007947AE"/>
    <w:rsid w:val="007B4695"/>
    <w:rsid w:val="007B7DDA"/>
    <w:rsid w:val="00805C70"/>
    <w:rsid w:val="00827094"/>
    <w:rsid w:val="008313BA"/>
    <w:rsid w:val="00835C0B"/>
    <w:rsid w:val="008367A5"/>
    <w:rsid w:val="00837276"/>
    <w:rsid w:val="0084770C"/>
    <w:rsid w:val="00850CF1"/>
    <w:rsid w:val="0086124E"/>
    <w:rsid w:val="00892B2B"/>
    <w:rsid w:val="008D2358"/>
    <w:rsid w:val="008D2605"/>
    <w:rsid w:val="009018C9"/>
    <w:rsid w:val="0091460D"/>
    <w:rsid w:val="0091531A"/>
    <w:rsid w:val="00945A4B"/>
    <w:rsid w:val="0095356A"/>
    <w:rsid w:val="009B58DC"/>
    <w:rsid w:val="009C6F6B"/>
    <w:rsid w:val="009D798B"/>
    <w:rsid w:val="00A427DF"/>
    <w:rsid w:val="00AC3014"/>
    <w:rsid w:val="00AE215E"/>
    <w:rsid w:val="00AE3898"/>
    <w:rsid w:val="00AF1831"/>
    <w:rsid w:val="00B52720"/>
    <w:rsid w:val="00B52EF8"/>
    <w:rsid w:val="00B90003"/>
    <w:rsid w:val="00B94D77"/>
    <w:rsid w:val="00BA695E"/>
    <w:rsid w:val="00BF1FAE"/>
    <w:rsid w:val="00BF2F3E"/>
    <w:rsid w:val="00C054BC"/>
    <w:rsid w:val="00C13F4A"/>
    <w:rsid w:val="00C9676A"/>
    <w:rsid w:val="00CC1025"/>
    <w:rsid w:val="00CD0BF6"/>
    <w:rsid w:val="00CD2645"/>
    <w:rsid w:val="00CD39C6"/>
    <w:rsid w:val="00D512E5"/>
    <w:rsid w:val="00D72636"/>
    <w:rsid w:val="00D72F01"/>
    <w:rsid w:val="00D7500E"/>
    <w:rsid w:val="00D85788"/>
    <w:rsid w:val="00DC33AD"/>
    <w:rsid w:val="00E120B8"/>
    <w:rsid w:val="00E13BB0"/>
    <w:rsid w:val="00E349C9"/>
    <w:rsid w:val="00E35495"/>
    <w:rsid w:val="00EA0EC6"/>
    <w:rsid w:val="00EA6EF9"/>
    <w:rsid w:val="00EA782F"/>
    <w:rsid w:val="00EB152E"/>
    <w:rsid w:val="00EB6B49"/>
    <w:rsid w:val="00ED5676"/>
    <w:rsid w:val="00ED7E45"/>
    <w:rsid w:val="00EF05B4"/>
    <w:rsid w:val="00F0051E"/>
    <w:rsid w:val="00F116A4"/>
    <w:rsid w:val="00F11891"/>
    <w:rsid w:val="00F262E7"/>
    <w:rsid w:val="00F559B2"/>
    <w:rsid w:val="00F659D7"/>
    <w:rsid w:val="00F7265A"/>
    <w:rsid w:val="00F76821"/>
    <w:rsid w:val="00FA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2DF5A"/>
  <w15:chartTrackingRefBased/>
  <w15:docId w15:val="{9F976736-D283-4BEB-A480-BAC2F06F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A14"/>
    <w:pPr>
      <w:ind w:left="720"/>
      <w:contextualSpacing/>
    </w:pPr>
  </w:style>
  <w:style w:type="table" w:styleId="TableGrid">
    <w:name w:val="Table Grid"/>
    <w:basedOn w:val="TableNormal"/>
    <w:uiPriority w:val="39"/>
    <w:rsid w:val="002D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95E"/>
  </w:style>
  <w:style w:type="paragraph" w:styleId="Footer">
    <w:name w:val="footer"/>
    <w:basedOn w:val="Normal"/>
    <w:link w:val="FooterChar"/>
    <w:uiPriority w:val="99"/>
    <w:unhideWhenUsed/>
    <w:rsid w:val="00BA6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BD675-D416-435B-9B30-B15FAEAF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869</Words>
  <Characters>4940</Characters>
  <Application>Microsoft Office Word</Application>
  <DocSecurity>0</DocSecurity>
  <Lines>247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Dusten Strock</dc:creator>
  <cp:keywords/>
  <dc:description/>
  <cp:lastModifiedBy>ASUW Chief of Legislative Affairs</cp:lastModifiedBy>
  <cp:revision>3</cp:revision>
  <dcterms:created xsi:type="dcterms:W3CDTF">2019-03-01T07:16:00Z</dcterms:created>
  <dcterms:modified xsi:type="dcterms:W3CDTF">2019-03-01T16:27:00Z</dcterms:modified>
</cp:coreProperties>
</file>