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888FA" w14:textId="6EB48B6B" w:rsidR="00B2131A" w:rsidRPr="00B2131A" w:rsidRDefault="00B2131A" w:rsidP="00B2131A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 xml:space="preserve">SENATE </w:t>
      </w:r>
      <w:r>
        <w:rPr>
          <w:rFonts w:ascii="Times New Roman" w:hAnsi="Times New Roman"/>
          <w:b/>
          <w:sz w:val="24"/>
          <w:szCs w:val="24"/>
        </w:rPr>
        <w:t xml:space="preserve">BILL </w:t>
      </w:r>
      <w:r w:rsidR="00B30C1B">
        <w:rPr>
          <w:rFonts w:ascii="Times New Roman" w:hAnsi="Times New Roman"/>
          <w:b/>
          <w:sz w:val="24"/>
          <w:szCs w:val="24"/>
        </w:rPr>
        <w:t>#</w:t>
      </w:r>
      <w:r w:rsidR="00274560">
        <w:rPr>
          <w:rFonts w:ascii="Times New Roman" w:hAnsi="Times New Roman"/>
          <w:b/>
          <w:sz w:val="24"/>
          <w:szCs w:val="24"/>
        </w:rPr>
        <w:t>2</w:t>
      </w:r>
      <w:r w:rsidR="00E22F8B">
        <w:rPr>
          <w:rFonts w:ascii="Times New Roman" w:hAnsi="Times New Roman"/>
          <w:b/>
          <w:sz w:val="24"/>
          <w:szCs w:val="24"/>
        </w:rPr>
        <w:t>6</w:t>
      </w:r>
      <w:r w:rsidR="00775134">
        <w:rPr>
          <w:rFonts w:ascii="Times New Roman" w:hAnsi="Times New Roman"/>
          <w:b/>
          <w:sz w:val="24"/>
          <w:szCs w:val="24"/>
        </w:rPr>
        <w:t>59</w:t>
      </w:r>
    </w:p>
    <w:p w14:paraId="4E747243" w14:textId="5B35AC07" w:rsidR="0003094B" w:rsidRDefault="00B2131A" w:rsidP="0003094B">
      <w:pPr>
        <w:spacing w:after="200" w:line="276" w:lineRule="auto"/>
        <w:ind w:left="1440" w:hanging="1440"/>
        <w:rPr>
          <w:rFonts w:ascii="Times New Roman" w:hAnsi="Times New Roman"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>TITLE:</w:t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="00D93EC7">
        <w:rPr>
          <w:rFonts w:ascii="Times New Roman" w:hAnsi="Times New Roman"/>
          <w:b/>
          <w:sz w:val="24"/>
          <w:szCs w:val="24"/>
        </w:rPr>
        <w:tab/>
      </w:r>
      <w:r w:rsidR="00D93EC7">
        <w:rPr>
          <w:rFonts w:ascii="Times New Roman" w:hAnsi="Times New Roman"/>
          <w:b/>
          <w:sz w:val="24"/>
          <w:szCs w:val="24"/>
        </w:rPr>
        <w:tab/>
      </w:r>
      <w:r w:rsidR="00D00E57">
        <w:rPr>
          <w:rFonts w:ascii="Times New Roman" w:hAnsi="Times New Roman"/>
          <w:sz w:val="24"/>
          <w:szCs w:val="24"/>
        </w:rPr>
        <w:t xml:space="preserve">Defining Parliamentary Rights </w:t>
      </w:r>
      <w:r w:rsidR="00E53A9A">
        <w:rPr>
          <w:rFonts w:ascii="Times New Roman" w:hAnsi="Times New Roman"/>
          <w:sz w:val="24"/>
          <w:szCs w:val="24"/>
        </w:rPr>
        <w:t>for</w:t>
      </w:r>
      <w:r w:rsidR="00D00E57">
        <w:rPr>
          <w:rFonts w:ascii="Times New Roman" w:hAnsi="Times New Roman"/>
          <w:sz w:val="24"/>
          <w:szCs w:val="24"/>
        </w:rPr>
        <w:t xml:space="preserve"> Students-</w:t>
      </w:r>
      <w:r w:rsidR="000C0522">
        <w:rPr>
          <w:rFonts w:ascii="Times New Roman" w:hAnsi="Times New Roman"/>
          <w:sz w:val="24"/>
          <w:szCs w:val="24"/>
        </w:rPr>
        <w:t>a</w:t>
      </w:r>
      <w:r w:rsidR="00D00E57">
        <w:rPr>
          <w:rFonts w:ascii="Times New Roman" w:hAnsi="Times New Roman"/>
          <w:sz w:val="24"/>
          <w:szCs w:val="24"/>
        </w:rPr>
        <w:t>t-Large</w:t>
      </w:r>
      <w:r w:rsidR="0003094B">
        <w:rPr>
          <w:rFonts w:ascii="Times New Roman" w:hAnsi="Times New Roman"/>
          <w:sz w:val="24"/>
          <w:szCs w:val="24"/>
        </w:rPr>
        <w:t xml:space="preserve"> in the</w:t>
      </w:r>
    </w:p>
    <w:p w14:paraId="06FBD24A" w14:textId="3E782D25" w:rsidR="00B2131A" w:rsidRPr="00B2131A" w:rsidRDefault="0003094B" w:rsidP="0003094B">
      <w:pPr>
        <w:spacing w:after="200" w:line="276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ASUW By-Laws</w:t>
      </w:r>
    </w:p>
    <w:p w14:paraId="05BF10EA" w14:textId="459C3C9C" w:rsidR="00B2131A" w:rsidRPr="00597E25" w:rsidRDefault="00B2131A" w:rsidP="00B2131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>DATE</w:t>
      </w:r>
      <w:r w:rsidR="00D93EC7">
        <w:rPr>
          <w:rFonts w:ascii="Times New Roman" w:hAnsi="Times New Roman"/>
          <w:b/>
          <w:sz w:val="24"/>
          <w:szCs w:val="24"/>
        </w:rPr>
        <w:t xml:space="preserve"> INTRODUCED</w:t>
      </w:r>
      <w:r w:rsidRPr="00B2131A">
        <w:rPr>
          <w:rFonts w:ascii="Times New Roman" w:hAnsi="Times New Roman"/>
          <w:b/>
          <w:sz w:val="24"/>
          <w:szCs w:val="24"/>
        </w:rPr>
        <w:t>:</w:t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="00597E25">
        <w:rPr>
          <w:rFonts w:ascii="Times New Roman" w:hAnsi="Times New Roman"/>
          <w:sz w:val="24"/>
          <w:szCs w:val="24"/>
        </w:rPr>
        <w:t>April 9, 2019</w:t>
      </w:r>
    </w:p>
    <w:p w14:paraId="0DF8A50C" w14:textId="1AE455F3" w:rsidR="00B2131A" w:rsidRPr="00B2131A" w:rsidRDefault="00B2131A" w:rsidP="00B2131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>AUTHOR:</w:t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="00D93EC7">
        <w:rPr>
          <w:rFonts w:ascii="Times New Roman" w:hAnsi="Times New Roman"/>
          <w:b/>
          <w:sz w:val="24"/>
          <w:szCs w:val="24"/>
        </w:rPr>
        <w:tab/>
      </w:r>
      <w:r w:rsidR="00D93EC7">
        <w:rPr>
          <w:rFonts w:ascii="Times New Roman" w:hAnsi="Times New Roman"/>
          <w:b/>
          <w:sz w:val="24"/>
          <w:szCs w:val="24"/>
        </w:rPr>
        <w:tab/>
      </w:r>
      <w:r w:rsidR="00D00E57">
        <w:rPr>
          <w:rFonts w:ascii="Times New Roman" w:hAnsi="Times New Roman"/>
          <w:sz w:val="24"/>
          <w:szCs w:val="24"/>
        </w:rPr>
        <w:t>Vice President Wilkins</w:t>
      </w:r>
    </w:p>
    <w:p w14:paraId="16E06E24" w14:textId="30024DE8" w:rsidR="00B2131A" w:rsidRPr="00B2131A" w:rsidRDefault="00B2131A" w:rsidP="00D17F0A">
      <w:pPr>
        <w:spacing w:after="200" w:line="276" w:lineRule="auto"/>
        <w:ind w:left="2880" w:hanging="2880"/>
        <w:rPr>
          <w:rFonts w:ascii="Times New Roman" w:hAnsi="Times New Roman"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>SPONSORS:</w:t>
      </w:r>
      <w:r w:rsidRPr="00B2131A">
        <w:rPr>
          <w:rFonts w:ascii="Times New Roman" w:hAnsi="Times New Roman"/>
          <w:sz w:val="24"/>
          <w:szCs w:val="24"/>
        </w:rPr>
        <w:t xml:space="preserve"> </w:t>
      </w:r>
      <w:r w:rsidR="002D484C">
        <w:rPr>
          <w:rFonts w:ascii="Times New Roman" w:hAnsi="Times New Roman"/>
          <w:sz w:val="24"/>
          <w:szCs w:val="24"/>
        </w:rPr>
        <w:tab/>
        <w:t>Sen</w:t>
      </w:r>
      <w:r w:rsidR="00662A84">
        <w:rPr>
          <w:rFonts w:ascii="Times New Roman" w:hAnsi="Times New Roman"/>
          <w:sz w:val="24"/>
          <w:szCs w:val="24"/>
        </w:rPr>
        <w:t>a</w:t>
      </w:r>
      <w:r w:rsidR="002D484C">
        <w:rPr>
          <w:rFonts w:ascii="Times New Roman" w:hAnsi="Times New Roman"/>
          <w:sz w:val="24"/>
          <w:szCs w:val="24"/>
        </w:rPr>
        <w:t>tor</w:t>
      </w:r>
      <w:r w:rsidR="00E22F8B">
        <w:rPr>
          <w:rFonts w:ascii="Times New Roman" w:hAnsi="Times New Roman"/>
          <w:sz w:val="24"/>
          <w:szCs w:val="24"/>
        </w:rPr>
        <w:t>s</w:t>
      </w:r>
      <w:r w:rsidR="002D484C">
        <w:rPr>
          <w:rFonts w:ascii="Times New Roman" w:hAnsi="Times New Roman"/>
          <w:sz w:val="24"/>
          <w:szCs w:val="24"/>
        </w:rPr>
        <w:t xml:space="preserve"> </w:t>
      </w:r>
      <w:r w:rsidR="008157A3">
        <w:rPr>
          <w:rFonts w:ascii="Times New Roman" w:hAnsi="Times New Roman"/>
          <w:sz w:val="24"/>
          <w:szCs w:val="24"/>
        </w:rPr>
        <w:t>Mueller, Welsh</w:t>
      </w:r>
    </w:p>
    <w:p w14:paraId="1AEAEA1F" w14:textId="77777777" w:rsidR="00990944" w:rsidRDefault="00990944" w:rsidP="0099094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8334F">
        <w:rPr>
          <w:rFonts w:ascii="Times New Roman" w:hAnsi="Times New Roman"/>
          <w:sz w:val="24"/>
          <w:szCs w:val="24"/>
        </w:rPr>
        <w:t>WHEREAS,</w:t>
      </w:r>
      <w:r>
        <w:rPr>
          <w:rFonts w:ascii="Times New Roman" w:hAnsi="Times New Roman"/>
          <w:sz w:val="24"/>
          <w:szCs w:val="24"/>
        </w:rPr>
        <w:t xml:space="preserve"> it is the purpose of the Associated Students of the University of Wyoming </w:t>
      </w:r>
    </w:p>
    <w:p w14:paraId="412478DC" w14:textId="77777777" w:rsidR="00990944" w:rsidRDefault="00990944" w:rsidP="0099094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(ASUW) Student Government to serve our fellow students in the best manner possible;</w:t>
      </w:r>
      <w:r w:rsidRPr="00B8334F">
        <w:rPr>
          <w:rFonts w:ascii="Times New Roman" w:hAnsi="Times New Roman"/>
          <w:sz w:val="24"/>
          <w:szCs w:val="24"/>
        </w:rPr>
        <w:t xml:space="preserve"> and, </w:t>
      </w:r>
    </w:p>
    <w:p w14:paraId="1E813A88" w14:textId="77777777" w:rsidR="004667D0" w:rsidRPr="004667D0" w:rsidRDefault="009F1F45" w:rsidP="00730365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 w:rsidRPr="009F1F45">
        <w:rPr>
          <w:rFonts w:ascii="Times New Roman" w:hAnsi="Times New Roman"/>
          <w:sz w:val="24"/>
          <w:szCs w:val="24"/>
        </w:rPr>
        <w:t xml:space="preserve">WHEREAS, </w:t>
      </w:r>
      <w:r w:rsidR="004667D0">
        <w:rPr>
          <w:rFonts w:ascii="Times New Roman" w:hAnsi="Times New Roman"/>
          <w:sz w:val="24"/>
          <w:szCs w:val="24"/>
        </w:rPr>
        <w:t>Article 2, Section 2.02, Subsection 7, Supersection B of the ASUW By-Laws</w:t>
      </w:r>
    </w:p>
    <w:p w14:paraId="65F87170" w14:textId="53482D69" w:rsidR="004667D0" w:rsidRPr="004667D0" w:rsidRDefault="004667D0" w:rsidP="004667D0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outlines the rights </w:t>
      </w:r>
      <w:r w:rsidRPr="004667D0">
        <w:rPr>
          <w:rFonts w:ascii="Times New Roman" w:hAnsi="Times New Roman"/>
          <w:sz w:val="24"/>
          <w:szCs w:val="24"/>
        </w:rPr>
        <w:t>and responsibilities of representatives; and,</w:t>
      </w:r>
    </w:p>
    <w:p w14:paraId="16F5B6E0" w14:textId="40A544A4" w:rsidR="004667D0" w:rsidRPr="004667D0" w:rsidRDefault="004667D0" w:rsidP="00730365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WHEREAS, speaking rights are clearly defined in the ASUW By-Laws, but there is no</w:t>
      </w:r>
    </w:p>
    <w:p w14:paraId="1F471641" w14:textId="64D23C96" w:rsidR="004667D0" w:rsidRPr="004667D0" w:rsidRDefault="004667D0" w:rsidP="00730365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clear definition of parliamentary rights even though this term appears in the By-Laws; and,</w:t>
      </w:r>
    </w:p>
    <w:p w14:paraId="237C2F9E" w14:textId="77777777" w:rsidR="004F44C6" w:rsidRPr="004F44C6" w:rsidRDefault="004667D0" w:rsidP="00730365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WHEREAS, a clear definition of parliamentary rights creates clarity</w:t>
      </w:r>
      <w:r w:rsidR="004F44C6">
        <w:rPr>
          <w:rFonts w:ascii="Times New Roman" w:hAnsi="Times New Roman"/>
          <w:sz w:val="24"/>
          <w:szCs w:val="24"/>
        </w:rPr>
        <w:t xml:space="preserve"> and consistency</w:t>
      </w:r>
    </w:p>
    <w:p w14:paraId="706B41F9" w14:textId="0F5B22CD" w:rsidR="004667D0" w:rsidRPr="004F44C6" w:rsidRDefault="004667D0" w:rsidP="004F44C6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within the ASUW </w:t>
      </w:r>
      <w:r w:rsidRPr="004F44C6">
        <w:rPr>
          <w:rFonts w:ascii="Times New Roman" w:hAnsi="Times New Roman"/>
          <w:sz w:val="24"/>
          <w:szCs w:val="24"/>
        </w:rPr>
        <w:t>By-Laws; and,</w:t>
      </w:r>
    </w:p>
    <w:p w14:paraId="1BB6C1FA" w14:textId="7EC89116" w:rsidR="004667D0" w:rsidRPr="004F44C6" w:rsidRDefault="004F44C6" w:rsidP="00730365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WHEREAS, the ASUW Student-at-Large (SAL) is an integral and treasured component</w:t>
      </w:r>
    </w:p>
    <w:p w14:paraId="6F72E363" w14:textId="0A1491BF" w:rsidR="004F44C6" w:rsidRPr="004F44C6" w:rsidRDefault="004F44C6" w:rsidP="00730365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the ASUW Student Government; and,</w:t>
      </w:r>
    </w:p>
    <w:p w14:paraId="52280D59" w14:textId="42AA82EB" w:rsidR="004F44C6" w:rsidRPr="004F44C6" w:rsidRDefault="004F44C6" w:rsidP="00730365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WHEREAS, SALs are encouraged to interact with the ASUW Student Government through</w:t>
      </w:r>
    </w:p>
    <w:p w14:paraId="226D5088" w14:textId="3431BFB6" w:rsidR="004F44C6" w:rsidRPr="004F44C6" w:rsidRDefault="004F44C6" w:rsidP="00730365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serving on committees, attending ASUW Senate meetings, or otherwise engaging with</w:t>
      </w:r>
    </w:p>
    <w:p w14:paraId="48D250E5" w14:textId="77777777" w:rsidR="004F44C6" w:rsidRPr="004F44C6" w:rsidRDefault="004F44C6" w:rsidP="00730365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members of the ASUW Student Government; and,</w:t>
      </w:r>
    </w:p>
    <w:p w14:paraId="48113999" w14:textId="012447C6" w:rsidR="004F44C6" w:rsidRPr="004F44C6" w:rsidRDefault="004F44C6" w:rsidP="00730365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WHEREAS, providing a section within the ASUW By-Laws regarding SALs could provide</w:t>
      </w:r>
    </w:p>
    <w:p w14:paraId="73946D99" w14:textId="6E95E035" w:rsidR="004F44C6" w:rsidRPr="004F44C6" w:rsidRDefault="004F44C6" w:rsidP="00730365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more comprehensive definition of SAL rights; and,</w:t>
      </w:r>
    </w:p>
    <w:p w14:paraId="1EFAD9B9" w14:textId="597812D1" w:rsidR="004F44C6" w:rsidRPr="004F44C6" w:rsidRDefault="004F44C6" w:rsidP="00730365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WHEREAS, the inclusion of said sec</w:t>
      </w:r>
      <w:r w:rsidR="0003094B">
        <w:rPr>
          <w:rFonts w:ascii="Times New Roman" w:hAnsi="Times New Roman"/>
          <w:sz w:val="24"/>
          <w:szCs w:val="24"/>
        </w:rPr>
        <w:t>tion could encourage SALs to become</w:t>
      </w:r>
      <w:r>
        <w:rPr>
          <w:rFonts w:ascii="Times New Roman" w:hAnsi="Times New Roman"/>
          <w:sz w:val="24"/>
          <w:szCs w:val="24"/>
        </w:rPr>
        <w:t xml:space="preserve"> more involved </w:t>
      </w:r>
    </w:p>
    <w:p w14:paraId="25DB8852" w14:textId="1266631E" w:rsidR="004F44C6" w:rsidRPr="004F44C6" w:rsidRDefault="004F44C6" w:rsidP="004F44C6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the </w:t>
      </w:r>
      <w:r w:rsidRPr="004F44C6">
        <w:rPr>
          <w:rFonts w:ascii="Times New Roman" w:hAnsi="Times New Roman"/>
          <w:sz w:val="24"/>
          <w:szCs w:val="24"/>
        </w:rPr>
        <w:t>ASUW Student Government</w:t>
      </w:r>
      <w:r>
        <w:rPr>
          <w:rFonts w:ascii="Times New Roman" w:hAnsi="Times New Roman"/>
          <w:sz w:val="24"/>
          <w:szCs w:val="24"/>
        </w:rPr>
        <w:t>; and,</w:t>
      </w:r>
    </w:p>
    <w:p w14:paraId="41BA4CB2" w14:textId="77777777" w:rsidR="004F44C6" w:rsidRPr="004F44C6" w:rsidRDefault="004F44C6" w:rsidP="004F44C6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WHEREAS, this involvement could overall increase SAL knowledge of ASUW and </w:t>
      </w:r>
    </w:p>
    <w:p w14:paraId="18B2D405" w14:textId="77777777" w:rsidR="004F44C6" w:rsidRPr="004F44C6" w:rsidRDefault="004F44C6" w:rsidP="004F44C6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further build the relationship between the ASUW Student Government and the </w:t>
      </w:r>
    </w:p>
    <w:p w14:paraId="4D3BCE16" w14:textId="77777777" w:rsidR="00D74D99" w:rsidRPr="00E53A9A" w:rsidRDefault="004F44C6" w:rsidP="004F44C6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members of the ASUW</w:t>
      </w:r>
      <w:r w:rsidR="00D74D99">
        <w:rPr>
          <w:rFonts w:ascii="Times New Roman" w:hAnsi="Times New Roman"/>
          <w:sz w:val="24"/>
          <w:szCs w:val="24"/>
        </w:rPr>
        <w:t>; and.</w:t>
      </w:r>
    </w:p>
    <w:p w14:paraId="23F4C6A5" w14:textId="19B9007E" w:rsidR="009E5A4C" w:rsidRPr="008157A3" w:rsidRDefault="00EC5673" w:rsidP="008E52AB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WHEREAS, </w:t>
      </w:r>
      <w:r w:rsidR="008E52AB">
        <w:rPr>
          <w:rFonts w:ascii="Times New Roman" w:hAnsi="Times New Roman"/>
          <w:sz w:val="24"/>
          <w:szCs w:val="24"/>
        </w:rPr>
        <w:t xml:space="preserve">allowing SALs to debate legislation </w:t>
      </w:r>
      <w:r w:rsidR="009E5A4C">
        <w:rPr>
          <w:rFonts w:ascii="Times New Roman" w:hAnsi="Times New Roman"/>
          <w:sz w:val="24"/>
          <w:szCs w:val="24"/>
        </w:rPr>
        <w:t xml:space="preserve">by granting </w:t>
      </w:r>
      <w:r w:rsidR="008E52AB">
        <w:rPr>
          <w:rFonts w:ascii="Times New Roman" w:hAnsi="Times New Roman"/>
          <w:sz w:val="24"/>
          <w:szCs w:val="24"/>
        </w:rPr>
        <w:t>them parliamentary rights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8FAA8B1" w14:textId="695497B8" w:rsidR="00EC5673" w:rsidRPr="00E53A9A" w:rsidRDefault="009E5A4C" w:rsidP="008E52AB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they are listed as authors </w:t>
      </w:r>
      <w:r w:rsidR="008E52AB">
        <w:rPr>
          <w:rFonts w:ascii="Times New Roman" w:hAnsi="Times New Roman"/>
          <w:sz w:val="24"/>
          <w:szCs w:val="24"/>
        </w:rPr>
        <w:t xml:space="preserve">would </w:t>
      </w:r>
      <w:r w:rsidR="00EC5673">
        <w:rPr>
          <w:rFonts w:ascii="Times New Roman" w:hAnsi="Times New Roman"/>
          <w:sz w:val="24"/>
          <w:szCs w:val="24"/>
        </w:rPr>
        <w:t xml:space="preserve">encourage SALs to become more </w:t>
      </w:r>
    </w:p>
    <w:p w14:paraId="0D5671B5" w14:textId="77777777" w:rsidR="00EC5673" w:rsidRPr="00E53A9A" w:rsidRDefault="00EC5673" w:rsidP="004F44C6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invovled in the legislative process; and,</w:t>
      </w:r>
    </w:p>
    <w:p w14:paraId="3CF8D6C7" w14:textId="49306ADE" w:rsidR="00217545" w:rsidRPr="008157A3" w:rsidRDefault="00EC5673" w:rsidP="00217545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WHEREAS, Ex-Officios </w:t>
      </w:r>
      <w:r w:rsidR="00217545">
        <w:rPr>
          <w:rFonts w:ascii="Times New Roman" w:hAnsi="Times New Roman"/>
          <w:sz w:val="24"/>
          <w:szCs w:val="24"/>
        </w:rPr>
        <w:t xml:space="preserve">are able to author legislation, join the speaking list, and participate </w:t>
      </w:r>
    </w:p>
    <w:p w14:paraId="18A5A7A9" w14:textId="31546916" w:rsidR="004F44C6" w:rsidRPr="004F44C6" w:rsidRDefault="00217545" w:rsidP="00217545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debate</w:t>
      </w:r>
      <w:r w:rsidR="00EC5673">
        <w:rPr>
          <w:rFonts w:ascii="Times New Roman" w:hAnsi="Times New Roman"/>
          <w:sz w:val="24"/>
          <w:szCs w:val="24"/>
        </w:rPr>
        <w:t>.</w:t>
      </w:r>
    </w:p>
    <w:p w14:paraId="5B106522" w14:textId="77777777" w:rsidR="0003094B" w:rsidRPr="0003094B" w:rsidRDefault="004F44C6" w:rsidP="004F44C6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THEREFORE, be it enacted by the Associated Students of the University of </w:t>
      </w:r>
    </w:p>
    <w:p w14:paraId="434C70EC" w14:textId="7FB96A40" w:rsidR="004F44C6" w:rsidRPr="0003094B" w:rsidRDefault="004F44C6" w:rsidP="0003094B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Wyoming</w:t>
      </w:r>
      <w:r w:rsidR="0003094B">
        <w:rPr>
          <w:rFonts w:ascii="Times New Roman" w:hAnsi="Times New Roman"/>
          <w:sz w:val="24"/>
          <w:szCs w:val="24"/>
        </w:rPr>
        <w:t xml:space="preserve"> </w:t>
      </w:r>
      <w:r w:rsidRPr="0003094B">
        <w:rPr>
          <w:rFonts w:ascii="Times New Roman" w:hAnsi="Times New Roman"/>
          <w:sz w:val="24"/>
          <w:szCs w:val="24"/>
        </w:rPr>
        <w:t>(ASUW) Student Government that the</w:t>
      </w:r>
      <w:r w:rsidRPr="0003094B">
        <w:rPr>
          <w:rFonts w:ascii="Times New Roman" w:eastAsia="Times New Roman" w:hAnsi="Times New Roman"/>
          <w:sz w:val="24"/>
          <w:szCs w:val="24"/>
        </w:rPr>
        <w:t xml:space="preserve"> ASUW By-Laws be amended to reflect</w:t>
      </w:r>
    </w:p>
    <w:p w14:paraId="7CF53FED" w14:textId="2E87FE6D" w:rsidR="004F44C6" w:rsidRPr="0003094B" w:rsidRDefault="004F44C6" w:rsidP="004F44C6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 w:rsidRPr="004F44C6">
        <w:rPr>
          <w:rFonts w:ascii="Times New Roman" w:eastAsia="Times New Roman" w:hAnsi="Times New Roman"/>
          <w:sz w:val="24"/>
          <w:szCs w:val="24"/>
        </w:rPr>
        <w:t>the changes in Addendum A</w:t>
      </w:r>
      <w:r w:rsidR="0003094B">
        <w:rPr>
          <w:rFonts w:ascii="Times New Roman" w:eastAsia="Times New Roman" w:hAnsi="Times New Roman"/>
          <w:sz w:val="24"/>
          <w:szCs w:val="24"/>
        </w:rPr>
        <w:t>; and,</w:t>
      </w:r>
    </w:p>
    <w:p w14:paraId="1035B13B" w14:textId="3F91365A" w:rsidR="004667D0" w:rsidRPr="0003094B" w:rsidRDefault="0003094B" w:rsidP="0003094B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THEREFORE, be it further enacted that these changes take effect immediately upon passage.</w:t>
      </w:r>
    </w:p>
    <w:p w14:paraId="33523C10" w14:textId="434B6ECF" w:rsidR="00B2131A" w:rsidRPr="00B2131A" w:rsidRDefault="00B2131A" w:rsidP="009F1F45">
      <w:pPr>
        <w:spacing w:after="200" w:line="48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B2131A">
        <w:rPr>
          <w:rFonts w:ascii="Times New Roman" w:hAnsi="Times New Roman"/>
          <w:b/>
          <w:sz w:val="24"/>
          <w:szCs w:val="24"/>
        </w:rPr>
        <w:t>Referred to:</w:t>
      </w:r>
      <w:r w:rsidRPr="00890505">
        <w:rPr>
          <w:rFonts w:ascii="Times New Roman" w:hAnsi="Times New Roman"/>
          <w:sz w:val="24"/>
          <w:szCs w:val="24"/>
          <w:u w:val="single"/>
        </w:rPr>
        <w:tab/>
      </w:r>
      <w:r w:rsidR="00890505" w:rsidRPr="00890505">
        <w:rPr>
          <w:rFonts w:ascii="Times New Roman" w:hAnsi="Times New Roman"/>
          <w:sz w:val="24"/>
          <w:szCs w:val="24"/>
          <w:u w:val="single"/>
        </w:rPr>
        <w:t xml:space="preserve">Advocacy, Diversity, and Policy; Steering </w:t>
      </w:r>
      <w:r w:rsidRPr="00890505">
        <w:rPr>
          <w:rFonts w:ascii="Times New Roman" w:hAnsi="Times New Roman"/>
          <w:sz w:val="24"/>
          <w:szCs w:val="24"/>
          <w:u w:val="single"/>
        </w:rPr>
        <w:tab/>
      </w:r>
      <w:r w:rsidR="00990944" w:rsidRPr="00890505">
        <w:rPr>
          <w:rFonts w:ascii="Times New Roman" w:hAnsi="Times New Roman"/>
          <w:sz w:val="24"/>
          <w:szCs w:val="24"/>
          <w:u w:val="single"/>
        </w:rPr>
        <w:tab/>
      </w:r>
      <w:r w:rsidR="00990944" w:rsidRPr="00890505">
        <w:rPr>
          <w:rFonts w:ascii="Times New Roman" w:hAnsi="Times New Roman"/>
          <w:sz w:val="24"/>
          <w:szCs w:val="24"/>
          <w:u w:val="single"/>
        </w:rPr>
        <w:tab/>
      </w:r>
      <w:r w:rsidR="00990944" w:rsidRPr="00890505">
        <w:rPr>
          <w:rFonts w:ascii="Times New Roman" w:hAnsi="Times New Roman"/>
          <w:sz w:val="24"/>
          <w:szCs w:val="24"/>
          <w:u w:val="single"/>
        </w:rPr>
        <w:tab/>
        <w:t>____</w:t>
      </w:r>
      <w:r w:rsidRPr="00B2131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14:paraId="74D6EE0D" w14:textId="77777777" w:rsidR="00B2131A" w:rsidRPr="00B2131A" w:rsidRDefault="00B2131A" w:rsidP="00B2131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2131A">
        <w:rPr>
          <w:rFonts w:ascii="Times New Roman" w:hAnsi="Times New Roman"/>
          <w:b/>
          <w:sz w:val="24"/>
          <w:szCs w:val="24"/>
        </w:rPr>
        <w:t>Date of Passage</w:t>
      </w:r>
      <w:r w:rsidRPr="003C15EA">
        <w:rPr>
          <w:rFonts w:ascii="Times New Roman" w:hAnsi="Times New Roman"/>
          <w:sz w:val="24"/>
          <w:szCs w:val="24"/>
        </w:rPr>
        <w:t>:</w:t>
      </w:r>
      <w:r w:rsidRPr="003C15EA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B2131A">
        <w:rPr>
          <w:rFonts w:ascii="Times New Roman" w:hAnsi="Times New Roman"/>
          <w:b/>
          <w:sz w:val="24"/>
          <w:szCs w:val="24"/>
          <w:u w:val="single"/>
        </w:rPr>
        <w:t xml:space="preserve">        </w:t>
      </w:r>
      <w:r w:rsidRPr="00B2131A">
        <w:rPr>
          <w:rFonts w:ascii="Times New Roman" w:hAnsi="Times New Roman"/>
          <w:b/>
          <w:sz w:val="24"/>
          <w:szCs w:val="24"/>
        </w:rPr>
        <w:t xml:space="preserve"> Signed:</w:t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</w:p>
    <w:p w14:paraId="74776A6C" w14:textId="77777777" w:rsidR="00B2131A" w:rsidRPr="00B2131A" w:rsidRDefault="00B2131A" w:rsidP="00B213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  <w:t xml:space="preserve">    (ASUW Chairperson)</w:t>
      </w:r>
    </w:p>
    <w:p w14:paraId="243A9B43" w14:textId="77777777" w:rsidR="00B2131A" w:rsidRPr="00B2131A" w:rsidRDefault="00B2131A" w:rsidP="00B213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>“Being enacted on</w:t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 xml:space="preserve">, I do hereby sign my name hereto and </w:t>
      </w:r>
    </w:p>
    <w:p w14:paraId="77630DB6" w14:textId="77777777" w:rsidR="00B2131A" w:rsidRPr="00B2131A" w:rsidRDefault="00B2131A" w:rsidP="00B21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11FE0C" w14:textId="77777777" w:rsidR="00B2131A" w:rsidRPr="00B2131A" w:rsidRDefault="00B2131A" w:rsidP="00B213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 xml:space="preserve">approve this Senate action.” </w:t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B2131A">
        <w:rPr>
          <w:rFonts w:ascii="Times New Roman" w:hAnsi="Times New Roman"/>
          <w:b/>
          <w:sz w:val="24"/>
          <w:szCs w:val="24"/>
        </w:rPr>
        <w:br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  <w:t>ASUW President</w:t>
      </w:r>
    </w:p>
    <w:p w14:paraId="034BE0D0" w14:textId="77777777" w:rsidR="001D34C4" w:rsidRPr="00F90962" w:rsidRDefault="001D34C4" w:rsidP="00065E4B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10FC45DC" w14:textId="77777777" w:rsidR="00D93EC7" w:rsidRDefault="00D93EC7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3910C88A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53EA28C7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592B418B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6B7E56DF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68D79FFF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3321E48F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364A2382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5540F8BC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38931B37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7E87DB6D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362A26FF" w14:textId="77777777" w:rsidR="00A0072B" w:rsidRDefault="00A0072B" w:rsidP="00A0072B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14:paraId="0F48EA79" w14:textId="77777777" w:rsidR="00A0072B" w:rsidRDefault="00A0072B" w:rsidP="00A0072B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14:paraId="36756766" w14:textId="77777777" w:rsidR="00E53A9A" w:rsidRDefault="00E53A9A" w:rsidP="00A007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4CA5B0E2" w14:textId="77777777" w:rsidR="00E53A9A" w:rsidRDefault="00E53A9A" w:rsidP="00E53A9A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14:paraId="0B66C721" w14:textId="0EE50CBE" w:rsidR="00DB0E9F" w:rsidRDefault="0003094B" w:rsidP="00722F26">
      <w:pPr>
        <w:spacing w:after="0" w:line="240" w:lineRule="auto"/>
        <w:jc w:val="center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Addendum A</w:t>
      </w:r>
    </w:p>
    <w:p w14:paraId="322BAABF" w14:textId="77777777" w:rsidR="0003094B" w:rsidRPr="0003094B" w:rsidRDefault="0003094B" w:rsidP="0003094B">
      <w:pPr>
        <w:keepNext/>
        <w:keepLines/>
        <w:numPr>
          <w:ilvl w:val="0"/>
          <w:numId w:val="32"/>
        </w:numPr>
        <w:spacing w:before="240" w:after="0"/>
        <w:outlineLvl w:val="0"/>
        <w:rPr>
          <w:rFonts w:ascii="Times New Roman" w:eastAsiaTheme="majorEastAsia" w:hAnsi="Times New Roman"/>
          <w:b/>
          <w:color w:val="2E74B5" w:themeColor="accent1" w:themeShade="BF"/>
          <w:sz w:val="24"/>
          <w:szCs w:val="24"/>
          <w:u w:val="single"/>
        </w:rPr>
      </w:pPr>
      <w:bookmarkStart w:id="1" w:name="_Toc1138587"/>
      <w:r w:rsidRPr="0003094B">
        <w:rPr>
          <w:rFonts w:ascii="Times New Roman" w:eastAsiaTheme="majorEastAsia" w:hAnsi="Times New Roman"/>
          <w:b/>
          <w:color w:val="2E74B5" w:themeColor="accent1" w:themeShade="BF"/>
          <w:sz w:val="24"/>
          <w:szCs w:val="24"/>
          <w:u w:val="single"/>
        </w:rPr>
        <w:t>Legislative Branch</w:t>
      </w:r>
      <w:bookmarkEnd w:id="1"/>
    </w:p>
    <w:p w14:paraId="7348B6CD" w14:textId="77777777" w:rsidR="0003094B" w:rsidRPr="0003094B" w:rsidRDefault="0003094B" w:rsidP="0003094B">
      <w:pPr>
        <w:keepNext/>
        <w:keepLines/>
        <w:numPr>
          <w:ilvl w:val="2"/>
          <w:numId w:val="37"/>
        </w:numPr>
        <w:spacing w:before="40" w:after="0"/>
        <w:outlineLvl w:val="2"/>
        <w:rPr>
          <w:rFonts w:ascii="Times New Roman" w:eastAsiaTheme="majorEastAsia" w:hAnsi="Times New Roman"/>
          <w:color w:val="1F4D78" w:themeColor="accent1" w:themeShade="7F"/>
          <w:sz w:val="24"/>
          <w:szCs w:val="24"/>
        </w:rPr>
      </w:pPr>
      <w:bookmarkStart w:id="2" w:name="_Toc1138601"/>
      <w:r w:rsidRPr="0003094B">
        <w:rPr>
          <w:rFonts w:ascii="Times New Roman" w:eastAsiaTheme="majorEastAsia" w:hAnsi="Times New Roman"/>
          <w:color w:val="1F4D78" w:themeColor="accent1" w:themeShade="7F"/>
          <w:sz w:val="24"/>
          <w:szCs w:val="24"/>
        </w:rPr>
        <w:t>Ex-Officio Membership</w:t>
      </w:r>
      <w:bookmarkEnd w:id="2"/>
    </w:p>
    <w:p w14:paraId="4799D58D" w14:textId="77777777" w:rsidR="0003094B" w:rsidRPr="0003094B" w:rsidRDefault="0003094B" w:rsidP="0003094B">
      <w:pPr>
        <w:numPr>
          <w:ilvl w:val="3"/>
          <w:numId w:val="37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03094B">
        <w:rPr>
          <w:rFonts w:ascii="Times New Roman" w:eastAsiaTheme="minorHAnsi" w:hAnsi="Times New Roman"/>
          <w:sz w:val="24"/>
          <w:szCs w:val="24"/>
        </w:rPr>
        <w:t>Addition of New Ex-Officios to the ASUW Senate</w:t>
      </w:r>
    </w:p>
    <w:p w14:paraId="73A25E75" w14:textId="77777777" w:rsidR="0003094B" w:rsidRPr="0003094B" w:rsidRDefault="0003094B" w:rsidP="0003094B">
      <w:pPr>
        <w:numPr>
          <w:ilvl w:val="4"/>
          <w:numId w:val="37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03094B">
        <w:rPr>
          <w:rFonts w:ascii="Times New Roman" w:eastAsiaTheme="minorHAnsi" w:hAnsi="Times New Roman"/>
          <w:sz w:val="24"/>
          <w:szCs w:val="24"/>
        </w:rPr>
        <w:t xml:space="preserve">All University organizations seeking an ex-officio position on the ASUW Senate must have that position approved by the Steering Committee and further approved by the ASUW Senate by a two-thirds (2/3) majority.  </w:t>
      </w:r>
    </w:p>
    <w:p w14:paraId="370E9F59" w14:textId="77777777" w:rsidR="0003094B" w:rsidRPr="0003094B" w:rsidRDefault="0003094B" w:rsidP="0003094B">
      <w:pPr>
        <w:numPr>
          <w:ilvl w:val="5"/>
          <w:numId w:val="37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03094B">
        <w:rPr>
          <w:rFonts w:ascii="Times New Roman" w:eastAsiaTheme="minorHAnsi" w:hAnsi="Times New Roman"/>
          <w:sz w:val="24"/>
          <w:szCs w:val="24"/>
        </w:rPr>
        <w:t xml:space="preserve">The organization seeking an ex-officio position will submit a written letter of intent to the Steering Committee. </w:t>
      </w:r>
    </w:p>
    <w:p w14:paraId="4703E216" w14:textId="77777777" w:rsidR="0003094B" w:rsidRPr="0003094B" w:rsidRDefault="0003094B" w:rsidP="0003094B">
      <w:pPr>
        <w:numPr>
          <w:ilvl w:val="5"/>
          <w:numId w:val="37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03094B">
        <w:rPr>
          <w:rFonts w:ascii="Times New Roman" w:eastAsiaTheme="minorHAnsi" w:hAnsi="Times New Roman"/>
          <w:sz w:val="24"/>
          <w:szCs w:val="24"/>
        </w:rPr>
        <w:t>The Steering Committee will review the request. Upon approval, the Chairperson will submit the letter of intent to the ASUW Senate for approval.</w:t>
      </w:r>
    </w:p>
    <w:p w14:paraId="7B054E24" w14:textId="77777777" w:rsidR="0003094B" w:rsidRPr="0003094B" w:rsidRDefault="0003094B" w:rsidP="0003094B">
      <w:pPr>
        <w:numPr>
          <w:ilvl w:val="4"/>
          <w:numId w:val="37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03094B">
        <w:rPr>
          <w:rFonts w:ascii="Times New Roman" w:eastAsiaTheme="minorHAnsi" w:hAnsi="Times New Roman"/>
          <w:sz w:val="24"/>
          <w:szCs w:val="24"/>
        </w:rPr>
        <w:t xml:space="preserve">Organizations seeking an ex-officio position must exhibit the following qualifications:  </w:t>
      </w:r>
    </w:p>
    <w:p w14:paraId="1593A75A" w14:textId="77777777" w:rsidR="0003094B" w:rsidRPr="0003094B" w:rsidRDefault="0003094B" w:rsidP="0003094B">
      <w:pPr>
        <w:numPr>
          <w:ilvl w:val="5"/>
          <w:numId w:val="37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03094B">
        <w:rPr>
          <w:rFonts w:ascii="Times New Roman" w:eastAsiaTheme="minorHAnsi" w:hAnsi="Times New Roman"/>
          <w:sz w:val="24"/>
          <w:szCs w:val="24"/>
        </w:rPr>
        <w:t xml:space="preserve">The organization must utilize educational opportunities, which promote growth and involvement enriching daily life.  </w:t>
      </w:r>
    </w:p>
    <w:p w14:paraId="5C87ED4D" w14:textId="77777777" w:rsidR="0003094B" w:rsidRPr="0003094B" w:rsidRDefault="0003094B" w:rsidP="0003094B">
      <w:pPr>
        <w:numPr>
          <w:ilvl w:val="5"/>
          <w:numId w:val="37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03094B">
        <w:rPr>
          <w:rFonts w:ascii="Times New Roman" w:eastAsiaTheme="minorHAnsi" w:hAnsi="Times New Roman"/>
          <w:sz w:val="24"/>
          <w:szCs w:val="24"/>
        </w:rPr>
        <w:t xml:space="preserve">The organization must demonstrate a need for representation in their area of focus that is not being adequately represented by the existing speaking members of the ASUW Senate.  </w:t>
      </w:r>
    </w:p>
    <w:p w14:paraId="65A7995B" w14:textId="77777777" w:rsidR="0003094B" w:rsidRPr="0003094B" w:rsidRDefault="0003094B" w:rsidP="0003094B">
      <w:pPr>
        <w:numPr>
          <w:ilvl w:val="3"/>
          <w:numId w:val="37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03094B">
        <w:rPr>
          <w:rFonts w:ascii="Times New Roman" w:eastAsiaTheme="minorHAnsi" w:hAnsi="Times New Roman"/>
          <w:sz w:val="24"/>
          <w:szCs w:val="24"/>
        </w:rPr>
        <w:t>Representatives’ Rights and Responsibilities</w:t>
      </w:r>
    </w:p>
    <w:p w14:paraId="69B337F5" w14:textId="77777777" w:rsidR="0003094B" w:rsidRPr="0003094B" w:rsidRDefault="0003094B" w:rsidP="0003094B">
      <w:pPr>
        <w:numPr>
          <w:ilvl w:val="4"/>
          <w:numId w:val="37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03094B">
        <w:rPr>
          <w:rFonts w:ascii="Times New Roman" w:eastAsiaTheme="minorHAnsi" w:hAnsi="Times New Roman"/>
          <w:sz w:val="24"/>
          <w:szCs w:val="24"/>
        </w:rPr>
        <w:t>The ex-officio position cannot be represented by current senators, executives or other ex-officio representatives.</w:t>
      </w:r>
    </w:p>
    <w:p w14:paraId="1B76B488" w14:textId="77777777" w:rsidR="0003094B" w:rsidRPr="0003094B" w:rsidRDefault="0003094B" w:rsidP="0003094B">
      <w:pPr>
        <w:numPr>
          <w:ilvl w:val="4"/>
          <w:numId w:val="37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03094B">
        <w:rPr>
          <w:rFonts w:ascii="Times New Roman" w:eastAsiaTheme="minorHAnsi" w:hAnsi="Times New Roman"/>
          <w:sz w:val="24"/>
          <w:szCs w:val="24"/>
        </w:rPr>
        <w:t xml:space="preserve">The ex-officio shall serve on committees at the request of the ASUW Vice President and/or committee chairs. </w:t>
      </w:r>
    </w:p>
    <w:p w14:paraId="33F888EB" w14:textId="77777777" w:rsidR="0003094B" w:rsidRPr="0003094B" w:rsidRDefault="0003094B" w:rsidP="0003094B">
      <w:pPr>
        <w:numPr>
          <w:ilvl w:val="4"/>
          <w:numId w:val="37"/>
        </w:numPr>
        <w:contextualSpacing/>
        <w:rPr>
          <w:rFonts w:ascii="Times New Roman" w:eastAsiaTheme="minorHAnsi" w:hAnsi="Times New Roman"/>
          <w:sz w:val="24"/>
        </w:rPr>
      </w:pPr>
      <w:r w:rsidRPr="0003094B">
        <w:rPr>
          <w:rFonts w:ascii="Times New Roman" w:eastAsiaTheme="minorHAnsi" w:hAnsi="Times New Roman"/>
          <w:sz w:val="24"/>
        </w:rPr>
        <w:t xml:space="preserve">Ex-officio members who shall enjoy all rights of Senate membership, except the right to vote include:  </w:t>
      </w:r>
    </w:p>
    <w:p w14:paraId="60A96C19" w14:textId="77777777" w:rsidR="0003094B" w:rsidRPr="0003094B" w:rsidRDefault="0003094B" w:rsidP="0003094B">
      <w:pPr>
        <w:numPr>
          <w:ilvl w:val="5"/>
          <w:numId w:val="37"/>
        </w:numPr>
        <w:contextualSpacing/>
        <w:rPr>
          <w:rFonts w:ascii="Times New Roman" w:eastAsiaTheme="minorHAnsi" w:hAnsi="Times New Roman"/>
          <w:sz w:val="24"/>
        </w:rPr>
      </w:pPr>
      <w:r w:rsidRPr="0003094B">
        <w:rPr>
          <w:rFonts w:ascii="Times New Roman" w:eastAsiaTheme="minorHAnsi" w:hAnsi="Times New Roman"/>
          <w:sz w:val="24"/>
        </w:rPr>
        <w:t>Representatives from organizations approved by the ASUW Senate.</w:t>
      </w:r>
    </w:p>
    <w:p w14:paraId="5EA4D4EB" w14:textId="77777777" w:rsidR="0003094B" w:rsidRPr="0003094B" w:rsidRDefault="0003094B" w:rsidP="0003094B">
      <w:pPr>
        <w:numPr>
          <w:ilvl w:val="4"/>
          <w:numId w:val="37"/>
        </w:numPr>
        <w:contextualSpacing/>
        <w:rPr>
          <w:rFonts w:ascii="Times New Roman" w:eastAsiaTheme="minorHAnsi" w:hAnsi="Times New Roman"/>
          <w:sz w:val="24"/>
        </w:rPr>
      </w:pPr>
      <w:r w:rsidRPr="0003094B">
        <w:rPr>
          <w:rFonts w:ascii="Times New Roman" w:eastAsiaTheme="minorHAnsi" w:hAnsi="Times New Roman"/>
          <w:sz w:val="24"/>
        </w:rPr>
        <w:t xml:space="preserve">Ex-officio members who shall enjoy all rights of Senate membership, including the right to vote include:  </w:t>
      </w:r>
    </w:p>
    <w:p w14:paraId="74893367" w14:textId="77777777" w:rsidR="0003094B" w:rsidRPr="0003094B" w:rsidRDefault="0003094B" w:rsidP="0003094B">
      <w:pPr>
        <w:numPr>
          <w:ilvl w:val="5"/>
          <w:numId w:val="37"/>
        </w:numPr>
        <w:contextualSpacing/>
        <w:rPr>
          <w:rFonts w:ascii="Times New Roman" w:eastAsiaTheme="minorHAnsi" w:hAnsi="Times New Roman"/>
          <w:sz w:val="24"/>
        </w:rPr>
      </w:pPr>
      <w:r w:rsidRPr="0003094B">
        <w:rPr>
          <w:rFonts w:ascii="Times New Roman" w:eastAsiaTheme="minorHAnsi" w:hAnsi="Times New Roman"/>
          <w:sz w:val="24"/>
        </w:rPr>
        <w:t>First-Year Senate.</w:t>
      </w:r>
    </w:p>
    <w:p w14:paraId="4E85F62C" w14:textId="7FEF52E4" w:rsidR="0003094B" w:rsidRPr="0003094B" w:rsidRDefault="0003094B" w:rsidP="0003094B">
      <w:pPr>
        <w:numPr>
          <w:ilvl w:val="4"/>
          <w:numId w:val="37"/>
        </w:numPr>
        <w:contextualSpacing/>
        <w:rPr>
          <w:rFonts w:ascii="Times New Roman" w:eastAsiaTheme="minorHAnsi" w:hAnsi="Times New Roman"/>
          <w:sz w:val="24"/>
        </w:rPr>
      </w:pPr>
      <w:r w:rsidRPr="0003094B">
        <w:rPr>
          <w:rFonts w:ascii="Times New Roman" w:eastAsiaTheme="minorHAnsi" w:hAnsi="Times New Roman"/>
          <w:sz w:val="24"/>
        </w:rPr>
        <w:t>Those who shall have speaking rights only, excluding parliamentary rights, include members of the ASUW Executive Branch.</w:t>
      </w:r>
    </w:p>
    <w:p w14:paraId="00F1F0FE" w14:textId="36B1A2DF" w:rsidR="00DB0E9F" w:rsidRDefault="0003094B" w:rsidP="00662A84">
      <w:pPr>
        <w:numPr>
          <w:ilvl w:val="5"/>
          <w:numId w:val="37"/>
        </w:numPr>
        <w:contextualSpacing/>
        <w:rPr>
          <w:rFonts w:ascii="Times New Roman" w:eastAsiaTheme="minorHAnsi" w:hAnsi="Times New Roman"/>
          <w:sz w:val="24"/>
        </w:rPr>
      </w:pPr>
      <w:r w:rsidRPr="0003094B">
        <w:rPr>
          <w:rFonts w:ascii="Times New Roman" w:eastAsiaTheme="minorHAnsi" w:hAnsi="Times New Roman"/>
          <w:sz w:val="24"/>
        </w:rPr>
        <w:t>Speaking rights include the ability to take the floor if yielded to and the ability to make points of clarification and order.</w:t>
      </w:r>
    </w:p>
    <w:p w14:paraId="250613C0" w14:textId="656618E7" w:rsidR="00662A84" w:rsidRPr="00E53A9A" w:rsidRDefault="00662A84" w:rsidP="00662A84">
      <w:pPr>
        <w:numPr>
          <w:ilvl w:val="5"/>
          <w:numId w:val="37"/>
        </w:numPr>
        <w:contextualSpacing/>
        <w:rPr>
          <w:rFonts w:ascii="Times New Roman" w:eastAsiaTheme="minorHAnsi" w:hAnsi="Times New Roman"/>
          <w:color w:val="0070C0"/>
          <w:sz w:val="24"/>
        </w:rPr>
      </w:pPr>
      <w:r w:rsidRPr="00E53A9A">
        <w:rPr>
          <w:rFonts w:ascii="Times New Roman" w:eastAsiaTheme="minorHAnsi" w:hAnsi="Times New Roman"/>
          <w:color w:val="0070C0"/>
          <w:sz w:val="24"/>
        </w:rPr>
        <w:t>Parliamentary rights include the right to vote, make motions, the ability to take the floor with recognition from the Chairperson via speaking lists, and all other speaking rights.</w:t>
      </w:r>
    </w:p>
    <w:p w14:paraId="7227838E" w14:textId="77777777" w:rsidR="00A0072B" w:rsidRDefault="00A0072B" w:rsidP="007561CA">
      <w:pPr>
        <w:spacing w:after="0" w:line="240" w:lineRule="auto"/>
        <w:jc w:val="center"/>
        <w:rPr>
          <w:rFonts w:ascii="Times New Roman" w:hAnsi="Times New Roman"/>
          <w:bCs/>
          <w:u w:val="single"/>
        </w:rPr>
      </w:pPr>
    </w:p>
    <w:p w14:paraId="64F81E44" w14:textId="59C90F30" w:rsidR="00A0072B" w:rsidRDefault="00A0072B" w:rsidP="007561CA">
      <w:pPr>
        <w:spacing w:after="0" w:line="240" w:lineRule="auto"/>
        <w:jc w:val="center"/>
        <w:rPr>
          <w:rFonts w:ascii="Times New Roman" w:hAnsi="Times New Roman"/>
          <w:bCs/>
          <w:u w:val="single"/>
        </w:rPr>
      </w:pPr>
    </w:p>
    <w:p w14:paraId="115895F5" w14:textId="77777777" w:rsidR="00662A84" w:rsidRDefault="00662A84" w:rsidP="007561CA">
      <w:pPr>
        <w:spacing w:after="0" w:line="240" w:lineRule="auto"/>
        <w:jc w:val="center"/>
        <w:rPr>
          <w:rFonts w:ascii="Times New Roman" w:hAnsi="Times New Roman"/>
          <w:bCs/>
          <w:u w:val="single"/>
        </w:rPr>
      </w:pPr>
    </w:p>
    <w:p w14:paraId="5CB6F5FF" w14:textId="1C13715E" w:rsidR="00DB0E9F" w:rsidRDefault="007561CA" w:rsidP="007561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072B">
        <w:rPr>
          <w:rFonts w:ascii="Times New Roman" w:hAnsi="Times New Roman"/>
          <w:b/>
          <w:bCs/>
          <w:sz w:val="24"/>
          <w:szCs w:val="24"/>
        </w:rPr>
        <w:t>Addendum B</w:t>
      </w:r>
    </w:p>
    <w:p w14:paraId="30F0F486" w14:textId="7C5F6DA0" w:rsidR="00A0072B" w:rsidRDefault="00A0072B" w:rsidP="007561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4F7E90" w14:textId="77777777" w:rsidR="007561CA" w:rsidRPr="007561CA" w:rsidRDefault="007561CA" w:rsidP="007561CA">
      <w:pPr>
        <w:pStyle w:val="ListParagraph"/>
        <w:keepNext/>
        <w:keepLines/>
        <w:numPr>
          <w:ilvl w:val="0"/>
          <w:numId w:val="38"/>
        </w:numPr>
        <w:spacing w:before="40" w:after="0" w:line="259" w:lineRule="auto"/>
        <w:contextualSpacing w:val="0"/>
        <w:outlineLvl w:val="1"/>
        <w:rPr>
          <w:rFonts w:ascii="Times New Roman" w:eastAsiaTheme="majorEastAsia" w:hAnsi="Times New Roman"/>
          <w:vanish/>
          <w:color w:val="2E74B5" w:themeColor="accent1" w:themeShade="BF"/>
          <w:sz w:val="24"/>
          <w:szCs w:val="24"/>
        </w:rPr>
      </w:pPr>
      <w:bookmarkStart w:id="3" w:name="_Toc1138594"/>
    </w:p>
    <w:p w14:paraId="67D0436C" w14:textId="77777777" w:rsidR="007561CA" w:rsidRPr="007561CA" w:rsidRDefault="007561CA" w:rsidP="007561CA">
      <w:pPr>
        <w:pStyle w:val="ListParagraph"/>
        <w:keepNext/>
        <w:keepLines/>
        <w:numPr>
          <w:ilvl w:val="0"/>
          <w:numId w:val="38"/>
        </w:numPr>
        <w:spacing w:before="40" w:after="0" w:line="259" w:lineRule="auto"/>
        <w:contextualSpacing w:val="0"/>
        <w:outlineLvl w:val="1"/>
        <w:rPr>
          <w:rFonts w:ascii="Times New Roman" w:eastAsiaTheme="majorEastAsia" w:hAnsi="Times New Roman"/>
          <w:vanish/>
          <w:color w:val="2E74B5" w:themeColor="accent1" w:themeShade="BF"/>
          <w:sz w:val="24"/>
          <w:szCs w:val="24"/>
        </w:rPr>
      </w:pPr>
    </w:p>
    <w:p w14:paraId="44DE6DBA" w14:textId="182CC270" w:rsidR="007561CA" w:rsidRDefault="007561CA" w:rsidP="007561CA">
      <w:pPr>
        <w:keepNext/>
        <w:keepLines/>
        <w:numPr>
          <w:ilvl w:val="1"/>
          <w:numId w:val="38"/>
        </w:numPr>
        <w:spacing w:before="40" w:after="0"/>
        <w:outlineLvl w:val="1"/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</w:pPr>
      <w:r w:rsidRPr="007561CA"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>The ASUW Senate</w:t>
      </w:r>
      <w:bookmarkEnd w:id="3"/>
    </w:p>
    <w:p w14:paraId="61929CB5" w14:textId="1AE1C772" w:rsidR="00F06E2B" w:rsidRPr="00662A84" w:rsidRDefault="007561CA" w:rsidP="00E53A9A">
      <w:pPr>
        <w:keepNext/>
        <w:keepLines/>
        <w:numPr>
          <w:ilvl w:val="2"/>
          <w:numId w:val="40"/>
        </w:numPr>
        <w:spacing w:before="40" w:after="0"/>
        <w:outlineLvl w:val="1"/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</w:pPr>
      <w:r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 xml:space="preserve"> ASUW Students-</w:t>
      </w:r>
      <w:r w:rsidR="002A309F"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>a</w:t>
      </w:r>
      <w:r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>t-Larg</w:t>
      </w:r>
      <w:r w:rsidR="00760005"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>e</w:t>
      </w:r>
    </w:p>
    <w:p w14:paraId="700A2874" w14:textId="77777777" w:rsidR="00D74D99" w:rsidRDefault="00D74D99" w:rsidP="00E53A9A">
      <w:pPr>
        <w:keepNext/>
        <w:keepLines/>
        <w:numPr>
          <w:ilvl w:val="3"/>
          <w:numId w:val="40"/>
        </w:numPr>
        <w:spacing w:before="40" w:after="0"/>
        <w:outlineLvl w:val="1"/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</w:pPr>
      <w:r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>Definition</w:t>
      </w:r>
    </w:p>
    <w:p w14:paraId="1FD8D764" w14:textId="443EA151" w:rsidR="00760005" w:rsidRDefault="00760005" w:rsidP="00E53A9A">
      <w:pPr>
        <w:keepNext/>
        <w:keepLines/>
        <w:numPr>
          <w:ilvl w:val="4"/>
          <w:numId w:val="40"/>
        </w:numPr>
        <w:spacing w:before="40" w:after="0"/>
        <w:outlineLvl w:val="1"/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</w:pPr>
      <w:r w:rsidRPr="00F06E2B"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>A</w:t>
      </w:r>
      <w:r w:rsidR="00F06E2B"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 xml:space="preserve"> Student-</w:t>
      </w:r>
      <w:r w:rsidR="002A309F"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>a</w:t>
      </w:r>
      <w:r w:rsidR="00F06E2B"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 xml:space="preserve">t-Large is defined as outlined in </w:t>
      </w:r>
      <w:r w:rsidRPr="00F06E2B"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>Section 6 of the ASUW Constitution</w:t>
      </w:r>
      <w:r w:rsidR="00D74D99"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>.</w:t>
      </w:r>
    </w:p>
    <w:p w14:paraId="287C8C1A" w14:textId="573B38B4" w:rsidR="00F06E2B" w:rsidRDefault="00F06E2B" w:rsidP="00E53A9A">
      <w:pPr>
        <w:keepNext/>
        <w:keepLines/>
        <w:numPr>
          <w:ilvl w:val="3"/>
          <w:numId w:val="40"/>
        </w:numPr>
        <w:spacing w:before="40" w:after="0"/>
        <w:outlineLvl w:val="1"/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</w:pPr>
      <w:r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>Rights and Duties</w:t>
      </w:r>
    </w:p>
    <w:p w14:paraId="25E64454" w14:textId="264B1335" w:rsidR="00F06E2B" w:rsidRDefault="00F06E2B" w:rsidP="00E53A9A">
      <w:pPr>
        <w:keepNext/>
        <w:keepLines/>
        <w:numPr>
          <w:ilvl w:val="4"/>
          <w:numId w:val="40"/>
        </w:numPr>
        <w:spacing w:before="40" w:after="0"/>
        <w:outlineLvl w:val="1"/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</w:pPr>
      <w:r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>Students-</w:t>
      </w:r>
      <w:r w:rsidR="002A309F"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>a</w:t>
      </w:r>
      <w:r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>t-Large have membership on various ASUW committees as outlined in Sections 11 and 12 of the ASUW By-Laws. Their rights and duties on these committees follow as outlined in Section 6 of the ASUW Constitution.</w:t>
      </w:r>
    </w:p>
    <w:p w14:paraId="766ACFE0" w14:textId="2F94389A" w:rsidR="00D5768B" w:rsidRDefault="00D5768B" w:rsidP="00E53A9A">
      <w:pPr>
        <w:keepNext/>
        <w:keepLines/>
        <w:numPr>
          <w:ilvl w:val="4"/>
          <w:numId w:val="40"/>
        </w:numPr>
        <w:spacing w:before="40" w:after="0"/>
        <w:outlineLvl w:val="1"/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</w:pPr>
      <w:r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>Students-</w:t>
      </w:r>
      <w:r w:rsidR="002A309F"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>a</w:t>
      </w:r>
      <w:r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 xml:space="preserve">t-Large </w:t>
      </w:r>
      <w:commentRangeStart w:id="4"/>
      <w:commentRangeEnd w:id="4"/>
      <w:r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 xml:space="preserve">have the right to attend regularly scheduled ASUW Senate Meetings and are granted speaking </w:t>
      </w:r>
      <w:r w:rsidR="002E4F4C"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>rights</w:t>
      </w:r>
      <w:r w:rsidR="00662A84"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 xml:space="preserve"> at said meetings</w:t>
      </w:r>
      <w:r w:rsidR="002E4F4C"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>.</w:t>
      </w:r>
    </w:p>
    <w:p w14:paraId="4A4BB9CD" w14:textId="506B0EE8" w:rsidR="007533F6" w:rsidRPr="002E4F4C" w:rsidRDefault="00F06E2B" w:rsidP="00E53A9A">
      <w:pPr>
        <w:keepNext/>
        <w:keepLines/>
        <w:numPr>
          <w:ilvl w:val="4"/>
          <w:numId w:val="40"/>
        </w:numPr>
        <w:spacing w:before="40" w:after="0"/>
        <w:outlineLvl w:val="1"/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</w:pPr>
      <w:r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>Students-</w:t>
      </w:r>
      <w:r w:rsidR="002A309F"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>a</w:t>
      </w:r>
      <w:r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 xml:space="preserve">t-Large have the right to author and/or </w:t>
      </w:r>
      <w:r w:rsidR="00797BB3"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 xml:space="preserve">sponsor legislation through </w:t>
      </w:r>
      <w:r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>ASUW. Any Student-</w:t>
      </w:r>
      <w:r w:rsidR="002A309F"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>at</w:t>
      </w:r>
      <w:r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 xml:space="preserve">-Large </w:t>
      </w:r>
      <w:r w:rsidR="00217545"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>listed as an author on a piece of</w:t>
      </w:r>
      <w:r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 xml:space="preserve"> legislation will be granted parliamentary rights, except for the right to vote, for the duration of the time their legislation is being debated on the Senate Floor.</w:t>
      </w:r>
      <w:r w:rsidR="007533F6"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 xml:space="preserve"> These parliamentary rights will be revoked upon conclusion of debate</w:t>
      </w:r>
      <w:r w:rsidR="00D74D99">
        <w:rPr>
          <w:rFonts w:ascii="Times New Roman" w:eastAsiaTheme="majorEastAsia" w:hAnsi="Times New Roman"/>
          <w:color w:val="2E74B5" w:themeColor="accent1" w:themeShade="BF"/>
          <w:sz w:val="24"/>
          <w:szCs w:val="24"/>
        </w:rPr>
        <w:t>.</w:t>
      </w:r>
    </w:p>
    <w:p w14:paraId="52379F77" w14:textId="77777777" w:rsidR="007561CA" w:rsidRPr="007561CA" w:rsidRDefault="007561CA" w:rsidP="007561CA">
      <w:pPr>
        <w:spacing w:after="0" w:line="240" w:lineRule="auto"/>
        <w:rPr>
          <w:rFonts w:ascii="Times New Roman" w:hAnsi="Times New Roman"/>
          <w:bCs/>
        </w:rPr>
      </w:pPr>
    </w:p>
    <w:p w14:paraId="72081A8A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3BEF22CF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601730A5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74B214C9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6ED463F8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650C1229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1B218C7C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71171F80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1F206305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3883717C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25A58481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59D91643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7837FA87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1693065B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21678789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1BC74845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472C4D11" w14:textId="77777777" w:rsidR="00DB0E9F" w:rsidRPr="007936C0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33EF2E6B" w14:textId="77777777" w:rsidR="00957D63" w:rsidRPr="00F90962" w:rsidRDefault="00957D63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sectPr w:rsidR="00957D63" w:rsidRPr="00F90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5266EF" w16cid:durableId="2051ED97"/>
  <w16cid:commentId w16cid:paraId="53C708C8" w16cid:durableId="2051ED98"/>
  <w16cid:commentId w16cid:paraId="6855193D" w16cid:durableId="2051ED99"/>
  <w16cid:commentId w16cid:paraId="099E7FF8" w16cid:durableId="2051ED9A"/>
  <w16cid:commentId w16cid:paraId="7410380F" w16cid:durableId="2051ED9B"/>
  <w16cid:commentId w16cid:paraId="5BCFBFE8" w16cid:durableId="2051ED9C"/>
  <w16cid:commentId w16cid:paraId="2559F821" w16cid:durableId="2051ED9D"/>
  <w16cid:commentId w16cid:paraId="167916DD" w16cid:durableId="2051ED9E"/>
  <w16cid:commentId w16cid:paraId="37D7697B" w16cid:durableId="2051ED9F"/>
  <w16cid:commentId w16cid:paraId="62551A26" w16cid:durableId="2051EDA0"/>
  <w16cid:commentId w16cid:paraId="7CCB33A7" w16cid:durableId="2051EDA1"/>
  <w16cid:commentId w16cid:paraId="5F92ABFF" w16cid:durableId="2051EDA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85D1B"/>
    <w:multiLevelType w:val="hybridMultilevel"/>
    <w:tmpl w:val="2A56A4D0"/>
    <w:lvl w:ilvl="0" w:tplc="7B0ABCF2">
      <w:start w:val="6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5F6A"/>
    <w:multiLevelType w:val="hybridMultilevel"/>
    <w:tmpl w:val="6E484584"/>
    <w:lvl w:ilvl="0" w:tplc="3B3CDB16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557675E"/>
    <w:multiLevelType w:val="multilevel"/>
    <w:tmpl w:val="9736790E"/>
    <w:lvl w:ilvl="0">
      <w:start w:val="2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2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ind w:left="1152" w:hanging="432"/>
      </w:pPr>
      <w:rPr>
        <w:rFonts w:ascii="Times New Roman" w:eastAsiaTheme="majorEastAsia" w:hAnsi="Times New Roman" w:cs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6."/>
      <w:lvlJc w:val="left"/>
      <w:pPr>
        <w:ind w:left="2304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4" w15:restartNumberingAfterBreak="0">
    <w:nsid w:val="19300A4E"/>
    <w:multiLevelType w:val="hybridMultilevel"/>
    <w:tmpl w:val="7A26A866"/>
    <w:lvl w:ilvl="0" w:tplc="DD84B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8B1F55"/>
    <w:multiLevelType w:val="multilevel"/>
    <w:tmpl w:val="97FAEBF4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="Times New Roman" w:eastAsiaTheme="majorEastAsia" w:hAnsi="Times New Roman" w:cs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6."/>
      <w:lvlJc w:val="left"/>
      <w:pPr>
        <w:ind w:left="2304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6" w15:restartNumberingAfterBreak="0">
    <w:nsid w:val="218D63C8"/>
    <w:multiLevelType w:val="hybridMultilevel"/>
    <w:tmpl w:val="C88AD91A"/>
    <w:lvl w:ilvl="0" w:tplc="B13CDC1C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27D454A"/>
    <w:multiLevelType w:val="hybridMultilevel"/>
    <w:tmpl w:val="B548FDC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48E1374"/>
    <w:multiLevelType w:val="hybridMultilevel"/>
    <w:tmpl w:val="FBE07CD0"/>
    <w:lvl w:ilvl="0" w:tplc="A2CE3F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304BD"/>
    <w:multiLevelType w:val="hybridMultilevel"/>
    <w:tmpl w:val="07E88F68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E506F5"/>
    <w:multiLevelType w:val="hybridMultilevel"/>
    <w:tmpl w:val="092A137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C17B98"/>
    <w:multiLevelType w:val="hybridMultilevel"/>
    <w:tmpl w:val="AA10C7F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A165422"/>
    <w:multiLevelType w:val="hybridMultilevel"/>
    <w:tmpl w:val="AF0C0F4E"/>
    <w:lvl w:ilvl="0" w:tplc="E90E85CC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2A914779"/>
    <w:multiLevelType w:val="hybridMultilevel"/>
    <w:tmpl w:val="8BAEF5DE"/>
    <w:lvl w:ilvl="0" w:tplc="7B5283E0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C1431AE"/>
    <w:multiLevelType w:val="multilevel"/>
    <w:tmpl w:val="C170889C"/>
    <w:lvl w:ilvl="0">
      <w:start w:val="2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2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ind w:left="1152" w:hanging="432"/>
      </w:pPr>
      <w:rPr>
        <w:rFonts w:ascii="Times New Roman" w:eastAsiaTheme="majorEastAsia" w:hAnsi="Times New Roman" w:cs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6."/>
      <w:lvlJc w:val="left"/>
      <w:pPr>
        <w:ind w:left="2304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15" w15:restartNumberingAfterBreak="0">
    <w:nsid w:val="2CB25477"/>
    <w:multiLevelType w:val="hybridMultilevel"/>
    <w:tmpl w:val="265E4C7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D33269F"/>
    <w:multiLevelType w:val="hybridMultilevel"/>
    <w:tmpl w:val="75A0DBEA"/>
    <w:lvl w:ilvl="0" w:tplc="E3E8BE84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A0D2E"/>
    <w:multiLevelType w:val="hybridMultilevel"/>
    <w:tmpl w:val="7B3C2554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43043C8"/>
    <w:multiLevelType w:val="hybridMultilevel"/>
    <w:tmpl w:val="F07AF798"/>
    <w:lvl w:ilvl="0" w:tplc="22E8A786">
      <w:start w:val="1"/>
      <w:numFmt w:val="upp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3F6E45"/>
    <w:multiLevelType w:val="hybridMultilevel"/>
    <w:tmpl w:val="353215C4"/>
    <w:lvl w:ilvl="0" w:tplc="438CAC3E">
      <w:start w:val="3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C6543"/>
    <w:multiLevelType w:val="hybridMultilevel"/>
    <w:tmpl w:val="68F05282"/>
    <w:lvl w:ilvl="0" w:tplc="17FEDC8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97035A0"/>
    <w:multiLevelType w:val="multilevel"/>
    <w:tmpl w:val="5A34ED4E"/>
    <w:lvl w:ilvl="0">
      <w:start w:val="2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2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6."/>
      <w:lvlJc w:val="left"/>
      <w:pPr>
        <w:ind w:left="2304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22" w15:restartNumberingAfterBreak="0">
    <w:nsid w:val="3EB610D8"/>
    <w:multiLevelType w:val="hybridMultilevel"/>
    <w:tmpl w:val="E62EF37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36E1E7B"/>
    <w:multiLevelType w:val="multilevel"/>
    <w:tmpl w:val="E6365496"/>
    <w:lvl w:ilvl="0">
      <w:start w:val="2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2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="Times New Roman" w:eastAsiaTheme="majorEastAsia" w:hAnsi="Times New Roman" w:cs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6."/>
      <w:lvlJc w:val="left"/>
      <w:pPr>
        <w:ind w:left="2304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24" w15:restartNumberingAfterBreak="0">
    <w:nsid w:val="45632CF4"/>
    <w:multiLevelType w:val="hybridMultilevel"/>
    <w:tmpl w:val="06B81CE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1F8558D"/>
    <w:multiLevelType w:val="hybridMultilevel"/>
    <w:tmpl w:val="95567F4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7AD54C9"/>
    <w:multiLevelType w:val="hybridMultilevel"/>
    <w:tmpl w:val="C248DC3A"/>
    <w:lvl w:ilvl="0" w:tplc="578E67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833EFD"/>
    <w:multiLevelType w:val="hybridMultilevel"/>
    <w:tmpl w:val="4A0E5F2E"/>
    <w:lvl w:ilvl="0" w:tplc="8AD8E5F4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9B378A9"/>
    <w:multiLevelType w:val="hybridMultilevel"/>
    <w:tmpl w:val="74F6A4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B4F3C"/>
    <w:multiLevelType w:val="hybridMultilevel"/>
    <w:tmpl w:val="F8961CA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C765263"/>
    <w:multiLevelType w:val="hybridMultilevel"/>
    <w:tmpl w:val="BE460F5E"/>
    <w:lvl w:ilvl="0" w:tplc="5AC6DF4A">
      <w:start w:val="1"/>
      <w:numFmt w:val="upp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D066E45"/>
    <w:multiLevelType w:val="hybridMultilevel"/>
    <w:tmpl w:val="5B3C78D6"/>
    <w:lvl w:ilvl="0" w:tplc="5FCA5A6E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66726A58"/>
    <w:multiLevelType w:val="hybridMultilevel"/>
    <w:tmpl w:val="4A0E5F2E"/>
    <w:lvl w:ilvl="0" w:tplc="8AD8E5F4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94D7C48"/>
    <w:multiLevelType w:val="multilevel"/>
    <w:tmpl w:val="C15ED04E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152" w:hanging="432"/>
      </w:pPr>
      <w:rPr>
        <w:rFonts w:ascii="Times New Roman" w:eastAsiaTheme="majorEastAsia" w:hAnsi="Times New Roman" w:cs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6."/>
      <w:lvlJc w:val="left"/>
      <w:pPr>
        <w:ind w:left="2304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34" w15:restartNumberingAfterBreak="0">
    <w:nsid w:val="6CDF7026"/>
    <w:multiLevelType w:val="hybridMultilevel"/>
    <w:tmpl w:val="62E41DC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013468B"/>
    <w:multiLevelType w:val="hybridMultilevel"/>
    <w:tmpl w:val="138AEC9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5A471C9"/>
    <w:multiLevelType w:val="multilevel"/>
    <w:tmpl w:val="557CD7FE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2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="Times New Roman" w:eastAsiaTheme="majorEastAsia" w:hAnsi="Times New Roman" w:cs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6."/>
      <w:lvlJc w:val="left"/>
      <w:pPr>
        <w:ind w:left="2304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37" w15:restartNumberingAfterBreak="0">
    <w:nsid w:val="7F4C4DAC"/>
    <w:multiLevelType w:val="multilevel"/>
    <w:tmpl w:val="6A1632FA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1152" w:hanging="432"/>
      </w:pPr>
      <w:rPr>
        <w:rFonts w:ascii="Times New Roman" w:eastAsiaTheme="majorEastAsia" w:hAnsi="Times New Roman" w:cs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6."/>
      <w:lvlJc w:val="left"/>
      <w:pPr>
        <w:ind w:left="2304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num w:numId="1">
    <w:abstractNumId w:val="22"/>
  </w:num>
  <w:num w:numId="2">
    <w:abstractNumId w:val="26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"/>
  </w:num>
  <w:num w:numId="6">
    <w:abstractNumId w:val="13"/>
  </w:num>
  <w:num w:numId="7">
    <w:abstractNumId w:val="29"/>
  </w:num>
  <w:num w:numId="8">
    <w:abstractNumId w:val="25"/>
  </w:num>
  <w:num w:numId="9">
    <w:abstractNumId w:val="31"/>
  </w:num>
  <w:num w:numId="10">
    <w:abstractNumId w:val="16"/>
  </w:num>
  <w:num w:numId="11">
    <w:abstractNumId w:val="28"/>
  </w:num>
  <w:num w:numId="12">
    <w:abstractNumId w:val="19"/>
  </w:num>
  <w:num w:numId="13">
    <w:abstractNumId w:val="4"/>
  </w:num>
  <w:num w:numId="14">
    <w:abstractNumId w:val="6"/>
  </w:num>
  <w:num w:numId="15">
    <w:abstractNumId w:val="20"/>
  </w:num>
  <w:num w:numId="16">
    <w:abstractNumId w:val="18"/>
  </w:num>
  <w:num w:numId="17">
    <w:abstractNumId w:val="17"/>
  </w:num>
  <w:num w:numId="18">
    <w:abstractNumId w:val="15"/>
  </w:num>
  <w:num w:numId="19">
    <w:abstractNumId w:val="34"/>
  </w:num>
  <w:num w:numId="20">
    <w:abstractNumId w:val="11"/>
  </w:num>
  <w:num w:numId="21">
    <w:abstractNumId w:val="35"/>
  </w:num>
  <w:num w:numId="22">
    <w:abstractNumId w:val="24"/>
  </w:num>
  <w:num w:numId="23">
    <w:abstractNumId w:val="7"/>
  </w:num>
  <w:num w:numId="24">
    <w:abstractNumId w:val="30"/>
  </w:num>
  <w:num w:numId="25">
    <w:abstractNumId w:val="9"/>
  </w:num>
  <w:num w:numId="26">
    <w:abstractNumId w:val="1"/>
  </w:num>
  <w:num w:numId="27">
    <w:abstractNumId w:val="27"/>
  </w:num>
  <w:num w:numId="28">
    <w:abstractNumId w:val="12"/>
  </w:num>
  <w:num w:numId="29">
    <w:abstractNumId w:val="10"/>
  </w:num>
  <w:num w:numId="30">
    <w:abstractNumId w:val="8"/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3"/>
  </w:num>
  <w:num w:numId="35">
    <w:abstractNumId w:val="21"/>
  </w:num>
  <w:num w:numId="36">
    <w:abstractNumId w:val="33"/>
  </w:num>
  <w:num w:numId="37">
    <w:abstractNumId w:val="37"/>
  </w:num>
  <w:num w:numId="38">
    <w:abstractNumId w:val="36"/>
  </w:num>
  <w:num w:numId="39">
    <w:abstractNumId w:val="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63"/>
    <w:rsid w:val="000255CA"/>
    <w:rsid w:val="0003094B"/>
    <w:rsid w:val="00045502"/>
    <w:rsid w:val="00065E4B"/>
    <w:rsid w:val="00095BB5"/>
    <w:rsid w:val="000C0522"/>
    <w:rsid w:val="000D4A6E"/>
    <w:rsid w:val="000F2541"/>
    <w:rsid w:val="00106DD6"/>
    <w:rsid w:val="0013329E"/>
    <w:rsid w:val="001456FB"/>
    <w:rsid w:val="001A778E"/>
    <w:rsid w:val="001C5165"/>
    <w:rsid w:val="001C7135"/>
    <w:rsid w:val="001D34C4"/>
    <w:rsid w:val="001D6918"/>
    <w:rsid w:val="001F62A5"/>
    <w:rsid w:val="00217545"/>
    <w:rsid w:val="002222F4"/>
    <w:rsid w:val="00226C3D"/>
    <w:rsid w:val="0025425F"/>
    <w:rsid w:val="0026589A"/>
    <w:rsid w:val="00274560"/>
    <w:rsid w:val="002747DB"/>
    <w:rsid w:val="00277DB6"/>
    <w:rsid w:val="00284796"/>
    <w:rsid w:val="00291BD1"/>
    <w:rsid w:val="002A309F"/>
    <w:rsid w:val="002B275E"/>
    <w:rsid w:val="002D3E2F"/>
    <w:rsid w:val="002D484C"/>
    <w:rsid w:val="002E4F4C"/>
    <w:rsid w:val="00306BAD"/>
    <w:rsid w:val="00344F87"/>
    <w:rsid w:val="003C15EA"/>
    <w:rsid w:val="003D09BF"/>
    <w:rsid w:val="004319E8"/>
    <w:rsid w:val="0044623C"/>
    <w:rsid w:val="00450BE6"/>
    <w:rsid w:val="004513B3"/>
    <w:rsid w:val="004556A7"/>
    <w:rsid w:val="004667D0"/>
    <w:rsid w:val="004E622B"/>
    <w:rsid w:val="004F44C6"/>
    <w:rsid w:val="005075AD"/>
    <w:rsid w:val="0051244D"/>
    <w:rsid w:val="00512F49"/>
    <w:rsid w:val="005820A8"/>
    <w:rsid w:val="00587C06"/>
    <w:rsid w:val="0059573B"/>
    <w:rsid w:val="0059793B"/>
    <w:rsid w:val="00597E25"/>
    <w:rsid w:val="005D3FB4"/>
    <w:rsid w:val="005E40A1"/>
    <w:rsid w:val="005F3953"/>
    <w:rsid w:val="00636535"/>
    <w:rsid w:val="00662A84"/>
    <w:rsid w:val="00691795"/>
    <w:rsid w:val="006B2710"/>
    <w:rsid w:val="0070222E"/>
    <w:rsid w:val="00712C13"/>
    <w:rsid w:val="00713672"/>
    <w:rsid w:val="00722F26"/>
    <w:rsid w:val="00725C67"/>
    <w:rsid w:val="00730365"/>
    <w:rsid w:val="0074423D"/>
    <w:rsid w:val="007533F6"/>
    <w:rsid w:val="007561CA"/>
    <w:rsid w:val="00760005"/>
    <w:rsid w:val="00767225"/>
    <w:rsid w:val="0077166D"/>
    <w:rsid w:val="00773CA5"/>
    <w:rsid w:val="00775134"/>
    <w:rsid w:val="00797BB3"/>
    <w:rsid w:val="007B6E57"/>
    <w:rsid w:val="007E04D0"/>
    <w:rsid w:val="0080531F"/>
    <w:rsid w:val="00807E4D"/>
    <w:rsid w:val="008157A3"/>
    <w:rsid w:val="008237AD"/>
    <w:rsid w:val="0083146C"/>
    <w:rsid w:val="00831BCA"/>
    <w:rsid w:val="00837890"/>
    <w:rsid w:val="008609D6"/>
    <w:rsid w:val="00877A11"/>
    <w:rsid w:val="00887207"/>
    <w:rsid w:val="00890505"/>
    <w:rsid w:val="008935B6"/>
    <w:rsid w:val="008C3AD5"/>
    <w:rsid w:val="008D266D"/>
    <w:rsid w:val="008D3B45"/>
    <w:rsid w:val="008E52AB"/>
    <w:rsid w:val="008F2250"/>
    <w:rsid w:val="00922D22"/>
    <w:rsid w:val="00952F19"/>
    <w:rsid w:val="00957D63"/>
    <w:rsid w:val="00990944"/>
    <w:rsid w:val="009C5D6E"/>
    <w:rsid w:val="009E5A4C"/>
    <w:rsid w:val="009F1DE3"/>
    <w:rsid w:val="009F1F45"/>
    <w:rsid w:val="009F73FA"/>
    <w:rsid w:val="00A0072B"/>
    <w:rsid w:val="00A706D2"/>
    <w:rsid w:val="00A90540"/>
    <w:rsid w:val="00AB2D78"/>
    <w:rsid w:val="00AB6D9A"/>
    <w:rsid w:val="00AD2F5D"/>
    <w:rsid w:val="00AE360C"/>
    <w:rsid w:val="00B2131A"/>
    <w:rsid w:val="00B261D0"/>
    <w:rsid w:val="00B30C1B"/>
    <w:rsid w:val="00B71765"/>
    <w:rsid w:val="00BB54D9"/>
    <w:rsid w:val="00BF35F7"/>
    <w:rsid w:val="00BF7FC7"/>
    <w:rsid w:val="00C0150D"/>
    <w:rsid w:val="00C7123F"/>
    <w:rsid w:val="00C73B28"/>
    <w:rsid w:val="00C776AA"/>
    <w:rsid w:val="00C776B0"/>
    <w:rsid w:val="00C9693C"/>
    <w:rsid w:val="00CB10C2"/>
    <w:rsid w:val="00CC007B"/>
    <w:rsid w:val="00CD4618"/>
    <w:rsid w:val="00CE3C9B"/>
    <w:rsid w:val="00CF6EA2"/>
    <w:rsid w:val="00D00E57"/>
    <w:rsid w:val="00D16523"/>
    <w:rsid w:val="00D17F0A"/>
    <w:rsid w:val="00D45AC1"/>
    <w:rsid w:val="00D5768B"/>
    <w:rsid w:val="00D718DB"/>
    <w:rsid w:val="00D74D99"/>
    <w:rsid w:val="00D93EC7"/>
    <w:rsid w:val="00DB0E9F"/>
    <w:rsid w:val="00DD783D"/>
    <w:rsid w:val="00DF1F09"/>
    <w:rsid w:val="00E03800"/>
    <w:rsid w:val="00E22F8B"/>
    <w:rsid w:val="00E36D65"/>
    <w:rsid w:val="00E53A9A"/>
    <w:rsid w:val="00E85EED"/>
    <w:rsid w:val="00EA4F00"/>
    <w:rsid w:val="00EA5FC4"/>
    <w:rsid w:val="00EC5673"/>
    <w:rsid w:val="00F06E2B"/>
    <w:rsid w:val="00F30DBC"/>
    <w:rsid w:val="00F661F2"/>
    <w:rsid w:val="00F805D2"/>
    <w:rsid w:val="00F90962"/>
    <w:rsid w:val="00FA1AC3"/>
    <w:rsid w:val="00FE0826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AF24"/>
  <w15:chartTrackingRefBased/>
  <w15:docId w15:val="{977CC0CD-EB2F-4476-8E60-0F6B8309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4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D6E"/>
    <w:pPr>
      <w:keepNext/>
      <w:keepLines/>
      <w:spacing w:before="40" w:after="0"/>
      <w:ind w:left="7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D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4D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54D9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link w:val="Heading1"/>
    <w:rsid w:val="001D34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1D34C4"/>
    <w:pPr>
      <w:spacing w:after="0" w:line="240" w:lineRule="auto"/>
      <w:ind w:left="1440" w:hanging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1D34C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22D22"/>
    <w:rPr>
      <w:rFonts w:eastAsia="SimSun"/>
      <w:sz w:val="22"/>
      <w:szCs w:val="22"/>
    </w:rPr>
  </w:style>
  <w:style w:type="paragraph" w:styleId="ListParagraph">
    <w:name w:val="List Paragraph"/>
    <w:basedOn w:val="Normal"/>
    <w:uiPriority w:val="34"/>
    <w:qFormat/>
    <w:rsid w:val="00922D22"/>
    <w:pPr>
      <w:spacing w:after="200" w:line="276" w:lineRule="auto"/>
      <w:ind w:left="720"/>
      <w:contextualSpacing/>
    </w:pPr>
    <w:rPr>
      <w:rFonts w:eastAsia="SimSun"/>
    </w:rPr>
  </w:style>
  <w:style w:type="character" w:customStyle="1" w:styleId="NoSpacingChar">
    <w:name w:val="No Spacing Char"/>
    <w:link w:val="NoSpacing"/>
    <w:uiPriority w:val="1"/>
    <w:rsid w:val="00922D22"/>
    <w:rPr>
      <w:rFonts w:eastAsia="SimSun"/>
    </w:rPr>
  </w:style>
  <w:style w:type="character" w:styleId="CommentReference">
    <w:name w:val="annotation reference"/>
    <w:uiPriority w:val="99"/>
    <w:semiHidden/>
    <w:unhideWhenUsed/>
    <w:rsid w:val="00E36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36D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D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6D65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CD461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D4618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5D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5D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3094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2A8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076806-BA5A-4410-847B-A76194BA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 President</dc:creator>
  <cp:keywords/>
  <dc:description/>
  <cp:lastModifiedBy>ASUW Chief of Legislative Affairs</cp:lastModifiedBy>
  <cp:revision>9</cp:revision>
  <cp:lastPrinted>2018-11-26T19:15:00Z</cp:lastPrinted>
  <dcterms:created xsi:type="dcterms:W3CDTF">2019-04-05T21:07:00Z</dcterms:created>
  <dcterms:modified xsi:type="dcterms:W3CDTF">2019-04-08T16:39:00Z</dcterms:modified>
</cp:coreProperties>
</file>