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D4A4" w14:textId="432EE4E5"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C543BC">
        <w:rPr>
          <w:b/>
        </w:rPr>
        <w:t>BILL #</w:t>
      </w:r>
      <w:r w:rsidR="00D62B92">
        <w:rPr>
          <w:b/>
        </w:rPr>
        <w:t>2665</w:t>
      </w:r>
    </w:p>
    <w:p w14:paraId="0ED64AE8" w14:textId="0357B418" w:rsidR="00E15E8D" w:rsidRPr="00276A9E" w:rsidRDefault="0093075A" w:rsidP="00DB24DC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b/>
          <w:color w:val="FF0000"/>
        </w:rPr>
      </w:pPr>
      <w:r>
        <w:rPr>
          <w:b/>
        </w:rPr>
        <w:t>TITLE</w:t>
      </w:r>
      <w:r w:rsidR="00D613D8">
        <w:rPr>
          <w:b/>
        </w:rPr>
        <w:t>:</w:t>
      </w:r>
      <w:r w:rsidR="00BF6710" w:rsidRPr="00BF6710">
        <w:t xml:space="preserve"> </w:t>
      </w:r>
      <w:r w:rsidR="00815B27">
        <w:tab/>
      </w:r>
      <w:r w:rsidR="00815B27">
        <w:tab/>
        <w:t>Appr</w:t>
      </w:r>
      <w:r w:rsidR="00534D55">
        <w:t>oval of “Strategic Plan for Diversity, Equity, and Inclusion for ASUW”</w:t>
      </w:r>
    </w:p>
    <w:p w14:paraId="4E046A04" w14:textId="14CF401D" w:rsidR="00E15E8D" w:rsidRDefault="0093075A" w:rsidP="00DB24DC">
      <w:pPr>
        <w:tabs>
          <w:tab w:val="left" w:pos="1440"/>
          <w:tab w:val="center" w:pos="2275"/>
        </w:tabs>
        <w:spacing w:after="120" w:line="276" w:lineRule="auto"/>
        <w:ind w:left="-15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 xml:space="preserve">: </w:t>
      </w:r>
      <w:r w:rsidR="00785F6A">
        <w:rPr>
          <w:b/>
        </w:rPr>
        <w:tab/>
      </w:r>
      <w:r w:rsidR="00CD553F" w:rsidRPr="00CD553F">
        <w:t>April 9, 2019</w:t>
      </w:r>
      <w:r w:rsidRPr="00CD553F">
        <w:tab/>
      </w:r>
    </w:p>
    <w:p w14:paraId="1A63FD16" w14:textId="5F686041" w:rsidR="00E15E8D" w:rsidRPr="006B6E13" w:rsidRDefault="006B6E13" w:rsidP="00DB24DC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 xml:space="preserve">AUTHOR: </w:t>
      </w:r>
      <w:r w:rsidR="00815B27">
        <w:rPr>
          <w:b/>
        </w:rPr>
        <w:t xml:space="preserve"> </w:t>
      </w:r>
      <w:r w:rsidR="00991C2E">
        <w:rPr>
          <w:b/>
        </w:rPr>
        <w:tab/>
      </w:r>
      <w:r w:rsidR="00815B27">
        <w:rPr>
          <w:b/>
        </w:rPr>
        <w:tab/>
      </w:r>
      <w:r w:rsidR="00991C2E" w:rsidRPr="006B6E13">
        <w:tab/>
      </w:r>
      <w:r w:rsidR="00815B27">
        <w:t>Director of Diversity Tay</w:t>
      </w:r>
    </w:p>
    <w:p w14:paraId="08F10279" w14:textId="0FEB8447" w:rsidR="00E15E8D" w:rsidRDefault="0093075A" w:rsidP="00DB24DC">
      <w:pPr>
        <w:spacing w:after="120" w:line="276" w:lineRule="auto"/>
        <w:ind w:left="2880" w:hanging="2895"/>
      </w:pPr>
      <w:r>
        <w:rPr>
          <w:b/>
        </w:rPr>
        <w:t xml:space="preserve">SPONSORS: </w:t>
      </w:r>
      <w:r w:rsidR="003D2FB3">
        <w:rPr>
          <w:b/>
        </w:rPr>
        <w:tab/>
      </w:r>
      <w:r w:rsidR="00CD553F" w:rsidRPr="00CD553F">
        <w:t>Senators Madhyanam and Strock</w:t>
      </w:r>
      <w:r w:rsidR="001275E9">
        <w:t xml:space="preserve">; </w:t>
      </w:r>
      <w:r w:rsidR="00772D4B">
        <w:t>FYS</w:t>
      </w:r>
      <w:r w:rsidR="001275E9">
        <w:t xml:space="preserve"> O’Connor</w:t>
      </w:r>
    </w:p>
    <w:p w14:paraId="20F88864" w14:textId="77777777" w:rsidR="00DB24DC" w:rsidRPr="003D2FB3" w:rsidRDefault="00DB24DC" w:rsidP="003164B7">
      <w:pPr>
        <w:spacing w:after="120" w:line="240" w:lineRule="auto"/>
        <w:ind w:left="2880" w:hanging="2895"/>
      </w:pPr>
    </w:p>
    <w:p w14:paraId="5D7D5E8A" w14:textId="77777777" w:rsidR="00072AF5" w:rsidRDefault="0093075A" w:rsidP="00C543BC">
      <w:pPr>
        <w:numPr>
          <w:ilvl w:val="0"/>
          <w:numId w:val="1"/>
        </w:numPr>
        <w:ind w:hanging="360"/>
      </w:pPr>
      <w:r>
        <w:t xml:space="preserve">WHEREAS, </w:t>
      </w:r>
      <w:r w:rsidR="00C543BC">
        <w:t xml:space="preserve">the purpose of the Associated Students of the </w:t>
      </w:r>
      <w:r w:rsidR="00072AF5">
        <w:t>University of Wyoming (ASUW)</w:t>
      </w:r>
    </w:p>
    <w:p w14:paraId="2B4ADC95" w14:textId="4241847D" w:rsidR="00E15E8D" w:rsidRDefault="00072AF5" w:rsidP="00C543BC">
      <w:pPr>
        <w:numPr>
          <w:ilvl w:val="0"/>
          <w:numId w:val="1"/>
        </w:numPr>
        <w:ind w:hanging="360"/>
      </w:pPr>
      <w:r>
        <w:t>Student Government is to serve our fellow students in the best manner possible; and,</w:t>
      </w:r>
    </w:p>
    <w:p w14:paraId="0898E57D" w14:textId="77777777" w:rsidR="00815B27" w:rsidRDefault="00815B27" w:rsidP="00C543BC">
      <w:pPr>
        <w:numPr>
          <w:ilvl w:val="0"/>
          <w:numId w:val="1"/>
        </w:numPr>
        <w:ind w:hanging="360"/>
      </w:pPr>
      <w:r>
        <w:t xml:space="preserve">WHEREAS, Senate Bill #2649 created the ASUW Diversity, Equity, and Inclusion Strategic </w:t>
      </w:r>
    </w:p>
    <w:p w14:paraId="6684984F" w14:textId="0007276D" w:rsidR="00815B27" w:rsidRDefault="00815B27" w:rsidP="00C543BC">
      <w:pPr>
        <w:numPr>
          <w:ilvl w:val="0"/>
          <w:numId w:val="1"/>
        </w:numPr>
        <w:ind w:hanging="360"/>
      </w:pPr>
      <w:r>
        <w:t>Plan Ad-Hoc Committee; and,</w:t>
      </w:r>
    </w:p>
    <w:p w14:paraId="43F729E2" w14:textId="77777777" w:rsidR="00FF5ECC" w:rsidRDefault="00FF5ECC" w:rsidP="00C543BC">
      <w:pPr>
        <w:numPr>
          <w:ilvl w:val="0"/>
          <w:numId w:val="1"/>
        </w:numPr>
        <w:ind w:hanging="360"/>
      </w:pPr>
      <w:r>
        <w:t xml:space="preserve">WHEREAS, that Committee was charged with writing an ASUW-focused Diversity, Equity, </w:t>
      </w:r>
    </w:p>
    <w:p w14:paraId="3E277CA3" w14:textId="77777777" w:rsidR="00FF5ECC" w:rsidRDefault="00FF5ECC" w:rsidP="00C543BC">
      <w:pPr>
        <w:numPr>
          <w:ilvl w:val="0"/>
          <w:numId w:val="1"/>
        </w:numPr>
        <w:ind w:hanging="360"/>
      </w:pPr>
      <w:r>
        <w:t xml:space="preserve">and Strategic Plan identifying key themes, baselines, and goals to present to ASUW Senate by </w:t>
      </w:r>
    </w:p>
    <w:p w14:paraId="35D6D03A" w14:textId="77777777" w:rsidR="00772D4B" w:rsidRDefault="00FF5ECC" w:rsidP="00772D4B">
      <w:pPr>
        <w:numPr>
          <w:ilvl w:val="0"/>
          <w:numId w:val="1"/>
        </w:numPr>
        <w:ind w:hanging="360"/>
      </w:pPr>
      <w:r>
        <w:t>the end of the 2019 Spring semester; and,</w:t>
      </w:r>
    </w:p>
    <w:p w14:paraId="7723B015" w14:textId="77777777" w:rsidR="00772D4B" w:rsidRDefault="00815B27" w:rsidP="00772D4B">
      <w:pPr>
        <w:numPr>
          <w:ilvl w:val="0"/>
          <w:numId w:val="1"/>
        </w:numPr>
        <w:ind w:hanging="360"/>
      </w:pPr>
      <w:r>
        <w:t xml:space="preserve">WHEREAS, the </w:t>
      </w:r>
      <w:r w:rsidR="00CD553F" w:rsidRPr="00CD553F">
        <w:t>“Strategic Plan for Diversity, Equity, and Inclusion for ASUW”</w:t>
      </w:r>
      <w:r>
        <w:t xml:space="preserve"> </w:t>
      </w:r>
    </w:p>
    <w:p w14:paraId="3FDB10AC" w14:textId="77777777" w:rsidR="00772D4B" w:rsidRDefault="00772D4B" w:rsidP="00772D4B">
      <w:pPr>
        <w:numPr>
          <w:ilvl w:val="0"/>
          <w:numId w:val="1"/>
        </w:numPr>
        <w:ind w:hanging="360"/>
      </w:pPr>
      <w:r>
        <w:t>f</w:t>
      </w:r>
      <w:r w:rsidR="00815B27">
        <w:t xml:space="preserve">ollows a similar format to </w:t>
      </w:r>
      <w:r w:rsidR="00815B27" w:rsidRPr="00772D4B">
        <w:rPr>
          <w:i/>
        </w:rPr>
        <w:t>Moving Forward: 2018-2022</w:t>
      </w:r>
      <w:r w:rsidR="00815B27">
        <w:t>, having baseline and target</w:t>
      </w:r>
    </w:p>
    <w:p w14:paraId="49C60E10" w14:textId="129A2DC8" w:rsidR="00815B27" w:rsidRDefault="00815B27" w:rsidP="00772D4B">
      <w:pPr>
        <w:numPr>
          <w:ilvl w:val="0"/>
          <w:numId w:val="1"/>
        </w:numPr>
        <w:ind w:hanging="360"/>
      </w:pPr>
      <w:r>
        <w:t xml:space="preserve">measurements to accurately display what should be improved as far as </w:t>
      </w:r>
    </w:p>
    <w:p w14:paraId="102A054F" w14:textId="78C0E634" w:rsidR="00815B27" w:rsidRDefault="00815B27" w:rsidP="00C543BC">
      <w:pPr>
        <w:numPr>
          <w:ilvl w:val="0"/>
          <w:numId w:val="1"/>
        </w:numPr>
        <w:ind w:hanging="360"/>
      </w:pPr>
      <w:r>
        <w:t xml:space="preserve">diversity, equity, and inclusion within the 2019-2023 ASUW administrations; and, </w:t>
      </w:r>
    </w:p>
    <w:p w14:paraId="78082F7B" w14:textId="77777777" w:rsidR="00CD553F" w:rsidRPr="001D69A4" w:rsidRDefault="00815B27" w:rsidP="00CD553F">
      <w:pPr>
        <w:numPr>
          <w:ilvl w:val="0"/>
          <w:numId w:val="1"/>
        </w:numPr>
        <w:ind w:hanging="360"/>
      </w:pPr>
      <w:r>
        <w:t xml:space="preserve">WHEREAS, the goals defined within the </w:t>
      </w:r>
      <w:r w:rsidR="00CD553F" w:rsidRPr="001D69A4">
        <w:t xml:space="preserve">“Strategic Plan for Diversity, Equity, and </w:t>
      </w:r>
    </w:p>
    <w:p w14:paraId="47440084" w14:textId="77777777" w:rsidR="00CD553F" w:rsidRDefault="00CD553F" w:rsidP="00CD553F">
      <w:pPr>
        <w:numPr>
          <w:ilvl w:val="0"/>
          <w:numId w:val="1"/>
        </w:numPr>
        <w:ind w:hanging="360"/>
      </w:pPr>
      <w:r w:rsidRPr="001D69A4">
        <w:t xml:space="preserve">Inclusion for ASUW” </w:t>
      </w:r>
      <w:r w:rsidR="00815B27">
        <w:t>will allow</w:t>
      </w:r>
      <w:r>
        <w:t xml:space="preserve"> </w:t>
      </w:r>
      <w:r w:rsidR="00815B27">
        <w:t xml:space="preserve">future administrations to easily measure their progress in </w:t>
      </w:r>
    </w:p>
    <w:p w14:paraId="5F6B947A" w14:textId="0578CE8C" w:rsidR="00CD553F" w:rsidRDefault="00815B27" w:rsidP="00CD553F">
      <w:pPr>
        <w:numPr>
          <w:ilvl w:val="0"/>
          <w:numId w:val="1"/>
        </w:numPr>
        <w:ind w:hanging="360"/>
      </w:pPr>
      <w:r>
        <w:t>yearly progress and further develop the ASUW mission.</w:t>
      </w:r>
    </w:p>
    <w:p w14:paraId="75F1B4BE" w14:textId="77777777" w:rsidR="00772D4B" w:rsidRDefault="00550DA8" w:rsidP="00506605">
      <w:pPr>
        <w:numPr>
          <w:ilvl w:val="0"/>
          <w:numId w:val="1"/>
        </w:numPr>
        <w:spacing w:after="0" w:line="479" w:lineRule="auto"/>
        <w:ind w:hanging="360"/>
      </w:pPr>
      <w:r>
        <w:t xml:space="preserve">THEREFORE, be it </w:t>
      </w:r>
      <w:r w:rsidR="00C543BC">
        <w:t>enacted</w:t>
      </w:r>
      <w:r>
        <w:t xml:space="preserve"> that the Associate</w:t>
      </w:r>
      <w:r w:rsidR="0041378F">
        <w:t>d Students of the University of</w:t>
      </w:r>
      <w:r w:rsidR="00506605">
        <w:t xml:space="preserve"> </w:t>
      </w:r>
      <w:r>
        <w:t>Wyoming</w:t>
      </w:r>
      <w:r w:rsidR="00276A9E">
        <w:t xml:space="preserve"> </w:t>
      </w:r>
    </w:p>
    <w:p w14:paraId="4817EBC0" w14:textId="77777777" w:rsidR="00772D4B" w:rsidRDefault="00772D4B" w:rsidP="00772D4B">
      <w:pPr>
        <w:numPr>
          <w:ilvl w:val="0"/>
          <w:numId w:val="1"/>
        </w:numPr>
        <w:spacing w:after="0" w:line="479" w:lineRule="auto"/>
        <w:ind w:hanging="360"/>
      </w:pPr>
      <w:r>
        <w:t xml:space="preserve">(ASUW) Student Government </w:t>
      </w:r>
      <w:r w:rsidR="00276A9E">
        <w:t xml:space="preserve">that the </w:t>
      </w:r>
      <w:r w:rsidR="001D69A4" w:rsidRPr="001D69A4">
        <w:t xml:space="preserve">“Strategic Plan for Diversity, Equity, and Inclusion for </w:t>
      </w:r>
    </w:p>
    <w:p w14:paraId="346B1DC8" w14:textId="53968205" w:rsidR="00911CB6" w:rsidRDefault="001D69A4" w:rsidP="00772D4B">
      <w:pPr>
        <w:numPr>
          <w:ilvl w:val="0"/>
          <w:numId w:val="1"/>
        </w:numPr>
        <w:spacing w:after="0" w:line="479" w:lineRule="auto"/>
        <w:ind w:hanging="360"/>
      </w:pPr>
      <w:r w:rsidRPr="001D69A4">
        <w:t>ASUW”</w:t>
      </w:r>
      <w:r w:rsidRPr="00772D4B">
        <w:rPr>
          <w:b/>
        </w:rPr>
        <w:t xml:space="preserve"> </w:t>
      </w:r>
      <w:r w:rsidR="00276A9E">
        <w:t xml:space="preserve">be </w:t>
      </w:r>
      <w:r w:rsidR="00911CB6">
        <w:t xml:space="preserve">adopted as a working </w:t>
      </w:r>
      <w:r w:rsidR="00276A9E">
        <w:t>doc</w:t>
      </w:r>
      <w:r w:rsidR="00911CB6">
        <w:t>ument.</w:t>
      </w:r>
    </w:p>
    <w:p w14:paraId="1C2D0965" w14:textId="77777777" w:rsidR="00454E4D" w:rsidRDefault="00454E4D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  <w:rPr>
          <w:b/>
        </w:rPr>
      </w:pPr>
    </w:p>
    <w:p w14:paraId="2BE0F333" w14:textId="77777777" w:rsidR="00454E4D" w:rsidRDefault="00454E4D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  <w:rPr>
          <w:b/>
        </w:rPr>
      </w:pPr>
    </w:p>
    <w:p w14:paraId="4EC82A05" w14:textId="77777777" w:rsidR="00454E4D" w:rsidRDefault="00454E4D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  <w:rPr>
          <w:b/>
        </w:rPr>
      </w:pPr>
    </w:p>
    <w:p w14:paraId="6D8FBB56" w14:textId="77777777" w:rsidR="00454E4D" w:rsidRDefault="00454E4D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  <w:rPr>
          <w:b/>
        </w:rPr>
      </w:pPr>
    </w:p>
    <w:p w14:paraId="6990E56B" w14:textId="7000E64B" w:rsidR="00D363E0" w:rsidRPr="009730B5" w:rsidRDefault="00D363E0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  <w:r w:rsidRPr="009730B5">
        <w:rPr>
          <w:b/>
        </w:rPr>
        <w:lastRenderedPageBreak/>
        <w:t xml:space="preserve">Referred to: </w:t>
      </w:r>
      <w:r w:rsidRPr="009730B5">
        <w:rPr>
          <w:b/>
          <w:spacing w:val="54"/>
        </w:rPr>
        <w:t xml:space="preserve"> </w:t>
      </w:r>
      <w:r w:rsidR="00454E4D">
        <w:rPr>
          <w:u w:val="single"/>
        </w:rPr>
        <w:t xml:space="preserve">Advocacy, Diversity, and Policy__________________________________ </w:t>
      </w:r>
    </w:p>
    <w:p w14:paraId="76BE2C22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8B014A0" w14:textId="77777777" w:rsidR="00D363E0" w:rsidRPr="009730B5" w:rsidRDefault="00D363E0" w:rsidP="00D363E0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/>
        <w:outlineLvl w:val="0"/>
        <w:rPr>
          <w:b/>
          <w:bCs/>
          <w:szCs w:val="24"/>
        </w:rPr>
      </w:pPr>
      <w:r w:rsidRPr="009730B5">
        <w:rPr>
          <w:b/>
          <w:bCs/>
          <w:szCs w:val="24"/>
        </w:rPr>
        <w:t>Date</w:t>
      </w:r>
      <w:r w:rsidRPr="009730B5">
        <w:rPr>
          <w:b/>
          <w:bCs/>
          <w:spacing w:val="-3"/>
          <w:szCs w:val="24"/>
        </w:rPr>
        <w:t xml:space="preserve"> </w:t>
      </w:r>
      <w:r w:rsidRPr="009730B5">
        <w:rPr>
          <w:b/>
          <w:bCs/>
          <w:szCs w:val="24"/>
        </w:rPr>
        <w:t>of</w:t>
      </w:r>
      <w:r w:rsidRPr="009730B5">
        <w:rPr>
          <w:b/>
          <w:bCs/>
          <w:spacing w:val="-1"/>
          <w:szCs w:val="24"/>
        </w:rPr>
        <w:t xml:space="preserve"> </w:t>
      </w:r>
      <w:r w:rsidRPr="009730B5">
        <w:rPr>
          <w:b/>
          <w:bCs/>
          <w:szCs w:val="24"/>
        </w:rPr>
        <w:t>Passage:</w:t>
      </w:r>
      <w:r w:rsidRPr="009730B5">
        <w:rPr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  <w:r w:rsidRPr="009730B5">
        <w:rPr>
          <w:b/>
          <w:bCs/>
          <w:szCs w:val="24"/>
        </w:rPr>
        <w:t>Signed:</w:t>
      </w:r>
      <w:r w:rsidRPr="009730B5">
        <w:rPr>
          <w:b/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</w:p>
    <w:p w14:paraId="16143D22" w14:textId="77777777" w:rsidR="00D363E0" w:rsidRPr="009730B5" w:rsidRDefault="00D363E0" w:rsidP="00D363E0">
      <w:pPr>
        <w:widowControl w:val="0"/>
        <w:autoSpaceDE w:val="0"/>
        <w:autoSpaceDN w:val="0"/>
        <w:spacing w:after="0" w:line="240" w:lineRule="auto"/>
        <w:ind w:left="5861"/>
        <w:rPr>
          <w:b/>
        </w:rPr>
      </w:pPr>
      <w:r w:rsidRPr="009730B5">
        <w:rPr>
          <w:b/>
        </w:rPr>
        <w:t>(ASUW Chairperson)</w:t>
      </w:r>
    </w:p>
    <w:p w14:paraId="2179F055" w14:textId="77777777" w:rsidR="00D363E0" w:rsidRPr="009730B5" w:rsidRDefault="00D363E0" w:rsidP="00D363E0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/>
        <w:rPr>
          <w:b/>
        </w:rPr>
      </w:pPr>
      <w:r w:rsidRPr="009730B5">
        <w:rPr>
          <w:b/>
        </w:rPr>
        <w:t>“Being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enacted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on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  <w:r w:rsidRPr="009730B5">
        <w:rPr>
          <w:b/>
        </w:rPr>
        <w:t>, I do hereby sign my name hereto</w:t>
      </w:r>
      <w:r w:rsidRPr="009730B5">
        <w:rPr>
          <w:b/>
          <w:spacing w:val="-11"/>
        </w:rPr>
        <w:t xml:space="preserve"> </w:t>
      </w:r>
      <w:r w:rsidRPr="009730B5">
        <w:rPr>
          <w:b/>
        </w:rPr>
        <w:t>and</w:t>
      </w:r>
    </w:p>
    <w:p w14:paraId="5E05C272" w14:textId="77777777" w:rsidR="00D363E0" w:rsidRPr="009730B5" w:rsidRDefault="00D363E0" w:rsidP="00D363E0">
      <w:pPr>
        <w:widowControl w:val="0"/>
        <w:autoSpaceDE w:val="0"/>
        <w:autoSpaceDN w:val="0"/>
        <w:spacing w:before="8" w:after="0" w:line="240" w:lineRule="auto"/>
        <w:rPr>
          <w:b/>
          <w:sz w:val="15"/>
          <w:szCs w:val="24"/>
        </w:rPr>
      </w:pPr>
    </w:p>
    <w:p w14:paraId="1E0179E4" w14:textId="77777777" w:rsidR="00D363E0" w:rsidRPr="009730B5" w:rsidRDefault="00D363E0" w:rsidP="00D363E0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/>
      </w:pPr>
      <w:r w:rsidRPr="009730B5">
        <w:rPr>
          <w:b/>
        </w:rPr>
        <w:t>approve this Senate</w:t>
      </w:r>
      <w:r w:rsidRPr="009730B5">
        <w:rPr>
          <w:b/>
          <w:spacing w:val="-6"/>
        </w:rPr>
        <w:t xml:space="preserve"> </w:t>
      </w:r>
      <w:r w:rsidRPr="009730B5">
        <w:rPr>
          <w:b/>
        </w:rPr>
        <w:t>action.”</w:t>
      </w:r>
      <w:r w:rsidRPr="009730B5">
        <w:rPr>
          <w:b/>
          <w:spacing w:val="1"/>
        </w:rPr>
        <w:t xml:space="preserve"> 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</w:p>
    <w:p w14:paraId="39ADD793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5D3401A2" w14:textId="4EE63689" w:rsidR="00D363E0" w:rsidRPr="009730B5" w:rsidRDefault="00D363E0" w:rsidP="00D363E0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b/>
        </w:rPr>
        <w:sectPr w:rsidR="00D363E0" w:rsidRPr="009730B5" w:rsidSect="009730B5">
          <w:pgSz w:w="12240" w:h="15840"/>
          <w:pgMar w:top="1498" w:right="1426" w:bottom="274" w:left="1339" w:header="720" w:footer="720" w:gutter="0"/>
          <w:cols w:space="720"/>
        </w:sectPr>
      </w:pPr>
      <w:r w:rsidRPr="009730B5">
        <w:rPr>
          <w:b/>
        </w:rPr>
        <w:t>ASUW Preside</w:t>
      </w:r>
      <w:r w:rsidR="004C0470">
        <w:rPr>
          <w:b/>
        </w:rPr>
        <w:t>nt</w:t>
      </w:r>
    </w:p>
    <w:p w14:paraId="55273EF0" w14:textId="5DA6591F" w:rsidR="00510A46" w:rsidRDefault="00510A46" w:rsidP="00454E4D">
      <w:pPr>
        <w:spacing w:after="0" w:line="259" w:lineRule="auto"/>
        <w:ind w:left="0" w:firstLine="0"/>
        <w:jc w:val="center"/>
        <w:rPr>
          <w:b/>
          <w:sz w:val="22"/>
        </w:rPr>
      </w:pPr>
      <w:bookmarkStart w:id="0" w:name="_GoBack"/>
      <w:bookmarkEnd w:id="0"/>
    </w:p>
    <w:sectPr w:rsidR="00510A46">
      <w:pgSz w:w="12240" w:h="15840"/>
      <w:pgMar w:top="1298" w:right="1465" w:bottom="17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1A1"/>
    <w:multiLevelType w:val="hybridMultilevel"/>
    <w:tmpl w:val="CB0AB742"/>
    <w:lvl w:ilvl="0" w:tplc="0B0E9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846E0"/>
    <w:multiLevelType w:val="hybridMultilevel"/>
    <w:tmpl w:val="A7F8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05D10"/>
    <w:rsid w:val="00025C7E"/>
    <w:rsid w:val="00025D65"/>
    <w:rsid w:val="00046570"/>
    <w:rsid w:val="00060705"/>
    <w:rsid w:val="00071D30"/>
    <w:rsid w:val="00072AF5"/>
    <w:rsid w:val="000A0975"/>
    <w:rsid w:val="000C6A3C"/>
    <w:rsid w:val="000E2071"/>
    <w:rsid w:val="000F3AAF"/>
    <w:rsid w:val="00112D29"/>
    <w:rsid w:val="00124A14"/>
    <w:rsid w:val="001275E9"/>
    <w:rsid w:val="001D69A4"/>
    <w:rsid w:val="001F5A97"/>
    <w:rsid w:val="001F70A8"/>
    <w:rsid w:val="0023539A"/>
    <w:rsid w:val="00243802"/>
    <w:rsid w:val="00276A9E"/>
    <w:rsid w:val="00277AD5"/>
    <w:rsid w:val="002818B3"/>
    <w:rsid w:val="00283D08"/>
    <w:rsid w:val="002A46B3"/>
    <w:rsid w:val="002C5649"/>
    <w:rsid w:val="002D65C0"/>
    <w:rsid w:val="003164B7"/>
    <w:rsid w:val="0039392C"/>
    <w:rsid w:val="00396F6D"/>
    <w:rsid w:val="003D2FB3"/>
    <w:rsid w:val="003E2A1A"/>
    <w:rsid w:val="003F4915"/>
    <w:rsid w:val="00410F3A"/>
    <w:rsid w:val="0041378F"/>
    <w:rsid w:val="004343D5"/>
    <w:rsid w:val="004417FB"/>
    <w:rsid w:val="00451EF4"/>
    <w:rsid w:val="00454E4D"/>
    <w:rsid w:val="00470699"/>
    <w:rsid w:val="004724D7"/>
    <w:rsid w:val="00483D87"/>
    <w:rsid w:val="004C0470"/>
    <w:rsid w:val="004F5DD6"/>
    <w:rsid w:val="00506605"/>
    <w:rsid w:val="00510A46"/>
    <w:rsid w:val="00514893"/>
    <w:rsid w:val="00522D6D"/>
    <w:rsid w:val="00532AC8"/>
    <w:rsid w:val="00532E21"/>
    <w:rsid w:val="00534D55"/>
    <w:rsid w:val="00550BB8"/>
    <w:rsid w:val="00550DA8"/>
    <w:rsid w:val="005610D3"/>
    <w:rsid w:val="0056364F"/>
    <w:rsid w:val="005B5B76"/>
    <w:rsid w:val="005D7D22"/>
    <w:rsid w:val="005F059A"/>
    <w:rsid w:val="005F3B60"/>
    <w:rsid w:val="00610871"/>
    <w:rsid w:val="006226E5"/>
    <w:rsid w:val="00643254"/>
    <w:rsid w:val="00657259"/>
    <w:rsid w:val="006A1CA3"/>
    <w:rsid w:val="006B6E13"/>
    <w:rsid w:val="006E7A9B"/>
    <w:rsid w:val="006F7E65"/>
    <w:rsid w:val="0074622E"/>
    <w:rsid w:val="007509EB"/>
    <w:rsid w:val="007719A7"/>
    <w:rsid w:val="00772D4B"/>
    <w:rsid w:val="00785F6A"/>
    <w:rsid w:val="007C1293"/>
    <w:rsid w:val="007D568C"/>
    <w:rsid w:val="00815B27"/>
    <w:rsid w:val="00833AC5"/>
    <w:rsid w:val="008476AB"/>
    <w:rsid w:val="008C2CA3"/>
    <w:rsid w:val="008D6010"/>
    <w:rsid w:val="00911CB6"/>
    <w:rsid w:val="00922511"/>
    <w:rsid w:val="0093075A"/>
    <w:rsid w:val="00940BBB"/>
    <w:rsid w:val="0094476A"/>
    <w:rsid w:val="00991C2E"/>
    <w:rsid w:val="009E153A"/>
    <w:rsid w:val="009E1E4A"/>
    <w:rsid w:val="009E3EB9"/>
    <w:rsid w:val="00A06790"/>
    <w:rsid w:val="00A209CC"/>
    <w:rsid w:val="00A667E5"/>
    <w:rsid w:val="00A95F13"/>
    <w:rsid w:val="00AB2F3B"/>
    <w:rsid w:val="00B90313"/>
    <w:rsid w:val="00B937BA"/>
    <w:rsid w:val="00BB07D7"/>
    <w:rsid w:val="00BC447E"/>
    <w:rsid w:val="00BE4E6C"/>
    <w:rsid w:val="00BF6710"/>
    <w:rsid w:val="00C15D37"/>
    <w:rsid w:val="00C20114"/>
    <w:rsid w:val="00C345D1"/>
    <w:rsid w:val="00C479ED"/>
    <w:rsid w:val="00C543BC"/>
    <w:rsid w:val="00CD553F"/>
    <w:rsid w:val="00CE7B81"/>
    <w:rsid w:val="00D03F3A"/>
    <w:rsid w:val="00D363E0"/>
    <w:rsid w:val="00D44BA5"/>
    <w:rsid w:val="00D519FE"/>
    <w:rsid w:val="00D613D8"/>
    <w:rsid w:val="00D62B92"/>
    <w:rsid w:val="00D91D50"/>
    <w:rsid w:val="00DA4B37"/>
    <w:rsid w:val="00DB1C20"/>
    <w:rsid w:val="00DB24DC"/>
    <w:rsid w:val="00DC1C5E"/>
    <w:rsid w:val="00DD398B"/>
    <w:rsid w:val="00E12025"/>
    <w:rsid w:val="00E15E8D"/>
    <w:rsid w:val="00E410F5"/>
    <w:rsid w:val="00E43FFC"/>
    <w:rsid w:val="00E56CE5"/>
    <w:rsid w:val="00E60FA5"/>
    <w:rsid w:val="00E64722"/>
    <w:rsid w:val="00E71954"/>
    <w:rsid w:val="00E726DE"/>
    <w:rsid w:val="00F52264"/>
    <w:rsid w:val="00F54908"/>
    <w:rsid w:val="00F56E1B"/>
    <w:rsid w:val="00F61CAF"/>
    <w:rsid w:val="00F651AF"/>
    <w:rsid w:val="00F70FB4"/>
    <w:rsid w:val="00FB419D"/>
    <w:rsid w:val="00FC0CE5"/>
    <w:rsid w:val="00FD3D84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0391"/>
  <w15:docId w15:val="{F1722D20-F8E1-41CA-B891-7A7826C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470"/>
    <w:pPr>
      <w:keepNext/>
      <w:keepLines/>
      <w:spacing w:before="240" w:after="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0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cp:lastModifiedBy>ASUW Chief of Legislative Affairs</cp:lastModifiedBy>
  <cp:revision>5</cp:revision>
  <cp:lastPrinted>2018-11-02T20:38:00Z</cp:lastPrinted>
  <dcterms:created xsi:type="dcterms:W3CDTF">2019-04-05T21:49:00Z</dcterms:created>
  <dcterms:modified xsi:type="dcterms:W3CDTF">2019-04-08T16:54:00Z</dcterms:modified>
</cp:coreProperties>
</file>