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CD4A4" w14:textId="06405178"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470699">
        <w:rPr>
          <w:b/>
        </w:rPr>
        <w:t>RESOLUTION</w:t>
      </w:r>
      <w:r w:rsidR="00785F6A">
        <w:rPr>
          <w:b/>
        </w:rPr>
        <w:t xml:space="preserve"> </w:t>
      </w:r>
      <w:r w:rsidR="00C345D1">
        <w:rPr>
          <w:b/>
        </w:rPr>
        <w:t>#</w:t>
      </w:r>
      <w:r w:rsidR="00C479ED">
        <w:rPr>
          <w:b/>
        </w:rPr>
        <w:t>2636</w:t>
      </w:r>
    </w:p>
    <w:p w14:paraId="0ED64AE8" w14:textId="06FDAD72" w:rsidR="00E15E8D" w:rsidRPr="005B5B76" w:rsidRDefault="0093075A" w:rsidP="00DB24DC">
      <w:pPr>
        <w:tabs>
          <w:tab w:val="left" w:pos="1440"/>
          <w:tab w:val="left" w:pos="2880"/>
          <w:tab w:val="center" w:pos="4837"/>
        </w:tabs>
        <w:spacing w:after="120" w:line="276" w:lineRule="auto"/>
        <w:ind w:left="2880" w:hanging="2895"/>
        <w:rPr>
          <w:color w:val="FF0000"/>
        </w:rPr>
      </w:pPr>
      <w:r>
        <w:rPr>
          <w:b/>
        </w:rPr>
        <w:t xml:space="preserve">TITLE: </w:t>
      </w:r>
      <w:r w:rsidR="00785F6A">
        <w:rPr>
          <w:b/>
        </w:rPr>
        <w:tab/>
      </w:r>
      <w:r w:rsidR="00991C2E">
        <w:rPr>
          <w:b/>
        </w:rPr>
        <w:tab/>
      </w:r>
      <w:r w:rsidR="00DB24DC">
        <w:t xml:space="preserve">ASUW Support </w:t>
      </w:r>
      <w:r w:rsidR="00BF6710">
        <w:t xml:space="preserve">for </w:t>
      </w:r>
      <w:r w:rsidR="00550DA8">
        <w:t>the Establishment of</w:t>
      </w:r>
      <w:r w:rsidR="00550DA8" w:rsidRPr="00BF6710">
        <w:t xml:space="preserve"> </w:t>
      </w:r>
      <w:r w:rsidR="00BF6710" w:rsidRPr="00BF6710">
        <w:t xml:space="preserve">Student Success Priorities </w:t>
      </w:r>
    </w:p>
    <w:p w14:paraId="4E046A04" w14:textId="77777777" w:rsidR="00E15E8D" w:rsidRDefault="0093075A" w:rsidP="00DB24DC">
      <w:pPr>
        <w:tabs>
          <w:tab w:val="left" w:pos="1440"/>
          <w:tab w:val="center" w:pos="2275"/>
        </w:tabs>
        <w:spacing w:after="120" w:line="276" w:lineRule="auto"/>
        <w:ind w:left="-15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 xml:space="preserve">: </w:t>
      </w:r>
      <w:r w:rsidR="00785F6A">
        <w:rPr>
          <w:b/>
        </w:rPr>
        <w:tab/>
      </w:r>
      <w:r w:rsidR="00DB24DC">
        <w:t>November 6</w:t>
      </w:r>
      <w:r w:rsidR="003D2FB3">
        <w:t>, 201</w:t>
      </w:r>
      <w:r w:rsidR="00DB24DC">
        <w:t>8</w:t>
      </w:r>
      <w:r>
        <w:rPr>
          <w:b/>
        </w:rPr>
        <w:tab/>
      </w:r>
    </w:p>
    <w:p w14:paraId="1A63FD16" w14:textId="77777777" w:rsidR="00E15E8D" w:rsidRDefault="00785F6A" w:rsidP="00DB24DC">
      <w:pPr>
        <w:tabs>
          <w:tab w:val="left" w:pos="1440"/>
          <w:tab w:val="center" w:pos="2335"/>
        </w:tabs>
        <w:spacing w:after="120" w:line="276" w:lineRule="auto"/>
        <w:ind w:left="-15" w:firstLine="0"/>
      </w:pPr>
      <w:r>
        <w:rPr>
          <w:b/>
        </w:rPr>
        <w:t>AUTHOR:</w:t>
      </w:r>
      <w:r>
        <w:rPr>
          <w:b/>
        </w:rPr>
        <w:tab/>
      </w:r>
      <w:r w:rsidR="00991C2E">
        <w:rPr>
          <w:b/>
        </w:rPr>
        <w:tab/>
      </w:r>
      <w:r w:rsidR="00991C2E">
        <w:rPr>
          <w:b/>
        </w:rPr>
        <w:tab/>
      </w:r>
      <w:r w:rsidR="00DB24DC">
        <w:t>President Jones</w:t>
      </w:r>
    </w:p>
    <w:p w14:paraId="08F10279" w14:textId="3015F219" w:rsidR="00E15E8D" w:rsidRDefault="0093075A" w:rsidP="00DB24DC">
      <w:pPr>
        <w:spacing w:after="120" w:line="276" w:lineRule="auto"/>
        <w:ind w:left="2880" w:hanging="2895"/>
      </w:pPr>
      <w:r>
        <w:rPr>
          <w:b/>
        </w:rPr>
        <w:t xml:space="preserve">SPONSORS: </w:t>
      </w:r>
      <w:r w:rsidR="003D2FB3">
        <w:rPr>
          <w:b/>
        </w:rPr>
        <w:tab/>
      </w:r>
      <w:r w:rsidR="00DB24DC">
        <w:t>Senators</w:t>
      </w:r>
      <w:r w:rsidR="00A06790">
        <w:t xml:space="preserve"> </w:t>
      </w:r>
      <w:r w:rsidR="00FB419D">
        <w:t>Lyle</w:t>
      </w:r>
      <w:r w:rsidR="002C5649">
        <w:t>, Vetos,</w:t>
      </w:r>
      <w:r w:rsidR="006E7A9B">
        <w:t xml:space="preserve"> and Woodward</w:t>
      </w:r>
    </w:p>
    <w:p w14:paraId="20F88864" w14:textId="77777777" w:rsidR="00DB24DC" w:rsidRPr="003D2FB3" w:rsidRDefault="00DB24DC" w:rsidP="003164B7">
      <w:pPr>
        <w:spacing w:after="120" w:line="240" w:lineRule="auto"/>
        <w:ind w:left="2880" w:hanging="2895"/>
      </w:pPr>
    </w:p>
    <w:p w14:paraId="79953326" w14:textId="77777777" w:rsidR="007509EB" w:rsidRDefault="0093075A" w:rsidP="00071D30">
      <w:pPr>
        <w:numPr>
          <w:ilvl w:val="0"/>
          <w:numId w:val="1"/>
        </w:numPr>
        <w:ind w:hanging="360"/>
      </w:pPr>
      <w:r>
        <w:t xml:space="preserve">WHEREAS, </w:t>
      </w:r>
      <w:r w:rsidR="002D65C0">
        <w:t>the</w:t>
      </w:r>
      <w:r w:rsidR="00522D6D">
        <w:t xml:space="preserve"> purpose of the</w:t>
      </w:r>
      <w:r w:rsidR="002D65C0">
        <w:t xml:space="preserve"> Associated Students of the University of Wyoming (</w:t>
      </w:r>
      <w:r w:rsidR="003D2FB3">
        <w:t>ASUW</w:t>
      </w:r>
      <w:r w:rsidR="002D65C0">
        <w:t>)</w:t>
      </w:r>
      <w:r w:rsidR="00522D6D">
        <w:t xml:space="preserve"> </w:t>
      </w:r>
    </w:p>
    <w:p w14:paraId="6BD83C4D" w14:textId="77777777" w:rsidR="00E15E8D" w:rsidRDefault="00F61CAF" w:rsidP="007509EB">
      <w:pPr>
        <w:numPr>
          <w:ilvl w:val="0"/>
          <w:numId w:val="1"/>
        </w:numPr>
        <w:ind w:hanging="360"/>
      </w:pPr>
      <w:r>
        <w:t>Student Government</w:t>
      </w:r>
      <w:r w:rsidR="007509EB">
        <w:t xml:space="preserve"> </w:t>
      </w:r>
      <w:r w:rsidR="00522D6D">
        <w:t>is to serve</w:t>
      </w:r>
      <w:r w:rsidR="00071D30">
        <w:t xml:space="preserve"> our </w:t>
      </w:r>
      <w:r w:rsidR="00243802">
        <w:t>fellow stud</w:t>
      </w:r>
      <w:r w:rsidR="005B5B76">
        <w:t>ents in the best manner possible; and,</w:t>
      </w:r>
    </w:p>
    <w:p w14:paraId="618E4DC8" w14:textId="77777777" w:rsidR="00C15D37" w:rsidRDefault="0093075A" w:rsidP="00277AD5">
      <w:pPr>
        <w:numPr>
          <w:ilvl w:val="0"/>
          <w:numId w:val="1"/>
        </w:numPr>
        <w:ind w:hanging="360"/>
      </w:pPr>
      <w:r>
        <w:t xml:space="preserve">WHEREAS, </w:t>
      </w:r>
      <w:r w:rsidR="00243802">
        <w:t>the University of Wyoming</w:t>
      </w:r>
      <w:r w:rsidR="00C15D37">
        <w:t xml:space="preserve"> (UW)</w:t>
      </w:r>
      <w:r w:rsidR="00243802">
        <w:t xml:space="preserve"> serves as a source of </w:t>
      </w:r>
      <w:r w:rsidR="00F651AF">
        <w:t>high-</w:t>
      </w:r>
      <w:r w:rsidR="00C15D37">
        <w:t>quality</w:t>
      </w:r>
      <w:r w:rsidR="00F651AF">
        <w:t>,</w:t>
      </w:r>
      <w:r w:rsidR="00C15D37">
        <w:t xml:space="preserve"> </w:t>
      </w:r>
      <w:r w:rsidR="00243802">
        <w:t xml:space="preserve">affordable </w:t>
      </w:r>
    </w:p>
    <w:p w14:paraId="2B4ADC95" w14:textId="77777777" w:rsidR="00E15E8D" w:rsidRDefault="00243802" w:rsidP="00C15D37">
      <w:pPr>
        <w:numPr>
          <w:ilvl w:val="0"/>
          <w:numId w:val="1"/>
        </w:numPr>
        <w:ind w:hanging="360"/>
      </w:pPr>
      <w:r>
        <w:t xml:space="preserve">higher </w:t>
      </w:r>
      <w:r w:rsidR="00C15D37">
        <w:t>education; and</w:t>
      </w:r>
      <w:r w:rsidR="00071D30">
        <w:t>,</w:t>
      </w:r>
      <w:r w:rsidR="00C15D37">
        <w:t xml:space="preserve"> </w:t>
      </w:r>
    </w:p>
    <w:p w14:paraId="71FCFB52" w14:textId="77777777" w:rsidR="00BB07D7" w:rsidRDefault="0093075A" w:rsidP="003164B7">
      <w:pPr>
        <w:numPr>
          <w:ilvl w:val="0"/>
          <w:numId w:val="1"/>
        </w:numPr>
        <w:ind w:hanging="360"/>
      </w:pPr>
      <w:r>
        <w:t xml:space="preserve">WHEREAS, </w:t>
      </w:r>
      <w:r w:rsidR="00C15D37">
        <w:t>in the Fall of 20</w:t>
      </w:r>
      <w:r w:rsidR="003164B7">
        <w:t>15, the UW Board of Trustees</w:t>
      </w:r>
      <w:r w:rsidR="00C15D37">
        <w:t xml:space="preserve"> </w:t>
      </w:r>
      <w:r w:rsidR="00F61CAF">
        <w:t xml:space="preserve">(Board) </w:t>
      </w:r>
      <w:r w:rsidR="00C15D37">
        <w:t xml:space="preserve">adopted a tuition policy </w:t>
      </w:r>
    </w:p>
    <w:p w14:paraId="114265AA" w14:textId="77777777" w:rsidR="00BB07D7" w:rsidRDefault="00C15D37" w:rsidP="00BB07D7">
      <w:pPr>
        <w:numPr>
          <w:ilvl w:val="0"/>
          <w:numId w:val="1"/>
        </w:numPr>
        <w:ind w:hanging="360"/>
      </w:pPr>
      <w:r w:rsidRPr="00C15D37">
        <w:t>calling for</w:t>
      </w:r>
      <w:r w:rsidR="002D65C0">
        <w:t xml:space="preserve"> ongoing tuition increases of 4%</w:t>
      </w:r>
      <w:r w:rsidRPr="00C15D37">
        <w:t xml:space="preserve"> annually,</w:t>
      </w:r>
      <w:r w:rsidR="002A46B3">
        <w:t xml:space="preserve"> </w:t>
      </w:r>
      <w:r w:rsidR="002D65C0">
        <w:t>subject to modification by the B</w:t>
      </w:r>
      <w:r w:rsidRPr="00C15D37">
        <w:t xml:space="preserve">oard </w:t>
      </w:r>
    </w:p>
    <w:p w14:paraId="3B42DB63" w14:textId="77777777" w:rsidR="00E15E8D" w:rsidRDefault="00C15D37" w:rsidP="00BB07D7">
      <w:pPr>
        <w:numPr>
          <w:ilvl w:val="0"/>
          <w:numId w:val="1"/>
        </w:numPr>
        <w:ind w:hanging="360"/>
      </w:pPr>
      <w:r w:rsidRPr="00C15D37">
        <w:t>each year</w:t>
      </w:r>
      <w:r w:rsidR="006226E5">
        <w:t xml:space="preserve"> through Fiscal Year 2019</w:t>
      </w:r>
      <w:r>
        <w:t>; and,</w:t>
      </w:r>
    </w:p>
    <w:p w14:paraId="3E9504AF" w14:textId="40E923D3" w:rsidR="0057297B" w:rsidRDefault="00283D08" w:rsidP="0057297B">
      <w:pPr>
        <w:numPr>
          <w:ilvl w:val="0"/>
          <w:numId w:val="1"/>
        </w:numPr>
        <w:ind w:hanging="360"/>
        <w:rPr>
          <w:color w:val="auto"/>
        </w:rPr>
      </w:pPr>
      <w:r>
        <w:t xml:space="preserve">WHEREAS, </w:t>
      </w:r>
      <w:r w:rsidR="0057297B">
        <w:rPr>
          <w:color w:val="auto"/>
        </w:rPr>
        <w:t xml:space="preserve">half </w:t>
      </w:r>
      <w:r w:rsidR="006E7A9B">
        <w:rPr>
          <w:color w:val="auto"/>
        </w:rPr>
        <w:t xml:space="preserve">of these funds </w:t>
      </w:r>
      <w:r w:rsidR="000B10B6">
        <w:rPr>
          <w:color w:val="auto"/>
        </w:rPr>
        <w:t xml:space="preserve">are </w:t>
      </w:r>
      <w:r w:rsidR="006E7A9B">
        <w:rPr>
          <w:color w:val="auto"/>
        </w:rPr>
        <w:t xml:space="preserve">allocated for staff and faculty </w:t>
      </w:r>
      <w:r w:rsidR="006E7A9B" w:rsidRPr="0057297B">
        <w:rPr>
          <w:color w:val="auto"/>
        </w:rPr>
        <w:t xml:space="preserve">pay </w:t>
      </w:r>
      <w:r w:rsidR="0057297B">
        <w:rPr>
          <w:color w:val="auto"/>
        </w:rPr>
        <w:t>raises, including</w:t>
      </w:r>
    </w:p>
    <w:p w14:paraId="7672DBD3" w14:textId="77777777" w:rsidR="0057297B" w:rsidRDefault="006E7A9B" w:rsidP="0057297B">
      <w:pPr>
        <w:numPr>
          <w:ilvl w:val="0"/>
          <w:numId w:val="1"/>
        </w:numPr>
        <w:ind w:hanging="360"/>
        <w:rPr>
          <w:color w:val="auto"/>
        </w:rPr>
      </w:pPr>
      <w:r w:rsidRPr="0057297B">
        <w:rPr>
          <w:color w:val="auto"/>
        </w:rPr>
        <w:t>mandatory pay raises for p</w:t>
      </w:r>
      <w:r w:rsidR="00B868D8" w:rsidRPr="0057297B">
        <w:rPr>
          <w:color w:val="auto"/>
        </w:rPr>
        <w:t>romoted faculty as well as non-</w:t>
      </w:r>
      <w:r w:rsidRPr="0057297B">
        <w:rPr>
          <w:color w:val="auto"/>
        </w:rPr>
        <w:t xml:space="preserve">mandatory faculty </w:t>
      </w:r>
      <w:r w:rsidR="0057297B">
        <w:rPr>
          <w:color w:val="auto"/>
        </w:rPr>
        <w:t>and staff pay</w:t>
      </w:r>
    </w:p>
    <w:p w14:paraId="72F5E9A8" w14:textId="2339AB71" w:rsidR="006E7A9B" w:rsidRPr="0057297B" w:rsidRDefault="006E7A9B" w:rsidP="0057297B">
      <w:pPr>
        <w:numPr>
          <w:ilvl w:val="0"/>
          <w:numId w:val="1"/>
        </w:numPr>
        <w:ind w:hanging="360"/>
        <w:rPr>
          <w:color w:val="auto"/>
        </w:rPr>
      </w:pPr>
      <w:r w:rsidRPr="0057297B">
        <w:rPr>
          <w:color w:val="auto"/>
        </w:rPr>
        <w:t>raises; and,</w:t>
      </w:r>
    </w:p>
    <w:p w14:paraId="18D0C3CD" w14:textId="0EAFBA43" w:rsidR="000A7044" w:rsidRDefault="006226E5" w:rsidP="000A7044">
      <w:pPr>
        <w:numPr>
          <w:ilvl w:val="0"/>
          <w:numId w:val="1"/>
        </w:numPr>
        <w:ind w:hanging="360"/>
      </w:pPr>
      <w:r>
        <w:t xml:space="preserve">WHEREAS, </w:t>
      </w:r>
      <w:r w:rsidR="0057297B">
        <w:t xml:space="preserve">a quarter </w:t>
      </w:r>
      <w:r>
        <w:t xml:space="preserve">of these funds have been allocated </w:t>
      </w:r>
      <w:r w:rsidR="00025C7E">
        <w:t>to</w:t>
      </w:r>
      <w:r w:rsidR="00025D65">
        <w:t xml:space="preserve"> academic</w:t>
      </w:r>
      <w:r w:rsidR="000A7044">
        <w:t xml:space="preserve"> </w:t>
      </w:r>
      <w:r w:rsidR="00025D65">
        <w:t>unit</w:t>
      </w:r>
      <w:r w:rsidR="009E1E4A">
        <w:t xml:space="preserve"> </w:t>
      </w:r>
      <w:r w:rsidR="008C2CA3">
        <w:t xml:space="preserve">support </w:t>
      </w:r>
    </w:p>
    <w:p w14:paraId="44B68EB1" w14:textId="1C8152BF" w:rsidR="0057297B" w:rsidRDefault="008C2CA3">
      <w:pPr>
        <w:numPr>
          <w:ilvl w:val="0"/>
          <w:numId w:val="1"/>
        </w:numPr>
        <w:ind w:hanging="360"/>
      </w:pPr>
      <w:r>
        <w:t>budget</w:t>
      </w:r>
      <w:r w:rsidR="00025C7E">
        <w:t>s</w:t>
      </w:r>
      <w:r>
        <w:t>,</w:t>
      </w:r>
      <w:r w:rsidR="006226E5">
        <w:t xml:space="preserve"> with</w:t>
      </w:r>
      <w:r w:rsidR="007719A7">
        <w:t xml:space="preserve"> </w:t>
      </w:r>
      <w:r w:rsidR="00386ED9">
        <w:t xml:space="preserve">the other </w:t>
      </w:r>
      <w:r w:rsidR="0057297B">
        <w:t xml:space="preserve">quarter </w:t>
      </w:r>
      <w:r w:rsidR="006226E5">
        <w:t>allocated</w:t>
      </w:r>
      <w:r w:rsidR="00046570">
        <w:t xml:space="preserve"> to</w:t>
      </w:r>
      <w:r>
        <w:t xml:space="preserve"> </w:t>
      </w:r>
      <w:r w:rsidR="000B10B6">
        <w:t xml:space="preserve">UW Libraries and </w:t>
      </w:r>
      <w:r>
        <w:t>Information Technology</w:t>
      </w:r>
      <w:r w:rsidR="00E43FFC">
        <w:t xml:space="preserve"> (IT)</w:t>
      </w:r>
      <w:r w:rsidR="00E64722">
        <w:t>;</w:t>
      </w:r>
    </w:p>
    <w:p w14:paraId="6EAD413F" w14:textId="54F13622" w:rsidR="00E15E8D" w:rsidRDefault="00E64722">
      <w:pPr>
        <w:numPr>
          <w:ilvl w:val="0"/>
          <w:numId w:val="1"/>
        </w:numPr>
        <w:ind w:hanging="360"/>
      </w:pPr>
      <w:r>
        <w:t>and,</w:t>
      </w:r>
    </w:p>
    <w:p w14:paraId="07CA4035" w14:textId="77777777" w:rsidR="0057297B" w:rsidRDefault="00E64722" w:rsidP="0057297B">
      <w:pPr>
        <w:numPr>
          <w:ilvl w:val="0"/>
          <w:numId w:val="1"/>
        </w:numPr>
        <w:ind w:hanging="360"/>
      </w:pPr>
      <w:r>
        <w:t>WHEREAS</w:t>
      </w:r>
      <w:r w:rsidR="00025C7E">
        <w:t>,</w:t>
      </w:r>
      <w:r w:rsidR="00283D08">
        <w:t xml:space="preserve"> </w:t>
      </w:r>
      <w:r w:rsidR="003F202C">
        <w:t>the funds currently allocated to academic unit support budgets, UW Libraries,</w:t>
      </w:r>
    </w:p>
    <w:p w14:paraId="264168F4" w14:textId="162D148E" w:rsidR="00AC64CD" w:rsidRDefault="003F202C" w:rsidP="0057297B">
      <w:pPr>
        <w:numPr>
          <w:ilvl w:val="0"/>
          <w:numId w:val="1"/>
        </w:numPr>
        <w:ind w:hanging="360"/>
      </w:pPr>
      <w:r>
        <w:t xml:space="preserve">and IT </w:t>
      </w:r>
      <w:r w:rsidR="00DA1BB1">
        <w:t xml:space="preserve">could </w:t>
      </w:r>
      <w:r w:rsidR="000E2071">
        <w:t xml:space="preserve">be </w:t>
      </w:r>
      <w:r w:rsidR="00DA1BB1">
        <w:t xml:space="preserve">utilized </w:t>
      </w:r>
      <w:r w:rsidR="000E2071">
        <w:t xml:space="preserve">to </w:t>
      </w:r>
      <w:r w:rsidR="00DA1BB1">
        <w:t>fund and develop additional student</w:t>
      </w:r>
      <w:r w:rsidR="00D74EE1">
        <w:t xml:space="preserve"> </w:t>
      </w:r>
      <w:r w:rsidR="00DA1BB1">
        <w:t xml:space="preserve">resources; and, </w:t>
      </w:r>
    </w:p>
    <w:p w14:paraId="486E094A" w14:textId="77777777" w:rsidR="00152EA9" w:rsidRDefault="00AC64CD" w:rsidP="00152EA9">
      <w:pPr>
        <w:numPr>
          <w:ilvl w:val="0"/>
          <w:numId w:val="1"/>
        </w:numPr>
        <w:ind w:hanging="360"/>
      </w:pPr>
      <w:r>
        <w:t xml:space="preserve">WHEREAS, </w:t>
      </w:r>
      <w:r w:rsidR="00C71D15">
        <w:t xml:space="preserve">university fee units that provide </w:t>
      </w:r>
      <w:r>
        <w:t xml:space="preserve">student resources </w:t>
      </w:r>
      <w:r w:rsidR="00C71D15">
        <w:t xml:space="preserve">that are </w:t>
      </w:r>
      <w:r>
        <w:t>in need of funding</w:t>
      </w:r>
    </w:p>
    <w:p w14:paraId="29FB56E2" w14:textId="77777777" w:rsidR="00152EA9" w:rsidRDefault="00AC64CD" w:rsidP="00152EA9">
      <w:pPr>
        <w:numPr>
          <w:ilvl w:val="0"/>
          <w:numId w:val="1"/>
        </w:numPr>
        <w:ind w:hanging="360"/>
      </w:pPr>
      <w:r>
        <w:t>could be designated as Student</w:t>
      </w:r>
      <w:r w:rsidR="000A7044">
        <w:t xml:space="preserve"> </w:t>
      </w:r>
      <w:r>
        <w:t xml:space="preserve">Success Priorities for designated </w:t>
      </w:r>
      <w:r w:rsidR="00C71D15">
        <w:t xml:space="preserve">two (2) year </w:t>
      </w:r>
      <w:r>
        <w:t>tuition cycles;</w:t>
      </w:r>
    </w:p>
    <w:p w14:paraId="02CDECB5" w14:textId="2F3F49B4" w:rsidR="00152EA9" w:rsidRDefault="00152EA9" w:rsidP="00152EA9">
      <w:pPr>
        <w:numPr>
          <w:ilvl w:val="0"/>
          <w:numId w:val="1"/>
        </w:numPr>
        <w:ind w:hanging="360"/>
      </w:pPr>
      <w:r>
        <w:t>and,</w:t>
      </w:r>
    </w:p>
    <w:p w14:paraId="7F76F4F0" w14:textId="77777777" w:rsidR="00152EA9" w:rsidRDefault="00152EA9" w:rsidP="00152EA9">
      <w:pPr>
        <w:numPr>
          <w:ilvl w:val="0"/>
          <w:numId w:val="1"/>
        </w:numPr>
        <w:ind w:hanging="360"/>
      </w:pPr>
      <w:r>
        <w:t>WHEREAS, incorporating Student Success Priorities into the allocation process would</w:t>
      </w:r>
    </w:p>
    <w:p w14:paraId="0E1A5329" w14:textId="43286351" w:rsidR="00152EA9" w:rsidRDefault="00152EA9" w:rsidP="00152EA9">
      <w:pPr>
        <w:numPr>
          <w:ilvl w:val="0"/>
          <w:numId w:val="1"/>
        </w:numPr>
        <w:ind w:hanging="360"/>
      </w:pPr>
      <w:r>
        <w:lastRenderedPageBreak/>
        <w:t>establish a process to designate priorities as they arise between tuition cycles; and,</w:t>
      </w:r>
    </w:p>
    <w:p w14:paraId="645D0055" w14:textId="5A7A583C" w:rsidR="00AF0F05" w:rsidRDefault="00634CEF" w:rsidP="00D74EE1">
      <w:pPr>
        <w:numPr>
          <w:ilvl w:val="0"/>
          <w:numId w:val="1"/>
        </w:numPr>
        <w:ind w:hanging="360"/>
      </w:pPr>
      <w:r>
        <w:t xml:space="preserve">WHEREAS, </w:t>
      </w:r>
      <w:r w:rsidR="00C71D15">
        <w:t>the</w:t>
      </w:r>
      <w:r>
        <w:t xml:space="preserve"> current proposed tuition policy</w:t>
      </w:r>
      <w:r w:rsidR="00AF0F05">
        <w:t xml:space="preserve">, as outlined in Addendum A, </w:t>
      </w:r>
      <w:r w:rsidR="00A64269">
        <w:t>outlines</w:t>
      </w:r>
    </w:p>
    <w:p w14:paraId="2DFD9C62" w14:textId="3BE48DC5" w:rsidR="00AF0F05" w:rsidRDefault="00634CEF" w:rsidP="0076048B">
      <w:pPr>
        <w:numPr>
          <w:ilvl w:val="0"/>
          <w:numId w:val="1"/>
        </w:numPr>
        <w:ind w:hanging="360"/>
      </w:pPr>
      <w:r>
        <w:t xml:space="preserve">changes </w:t>
      </w:r>
      <w:r w:rsidR="00AF0F05">
        <w:t>which w</w:t>
      </w:r>
      <w:r>
        <w:t>ould incorporate Student Success Priorities</w:t>
      </w:r>
      <w:r w:rsidR="00AF0F05">
        <w:t xml:space="preserve"> into the allocation</w:t>
      </w:r>
      <w:r w:rsidR="00A64269">
        <w:t xml:space="preserve"> process; and, </w:t>
      </w:r>
    </w:p>
    <w:p w14:paraId="0FB761B8" w14:textId="4C2D4A6C" w:rsidR="00A95F13" w:rsidRDefault="00025D65" w:rsidP="00D74EE1">
      <w:pPr>
        <w:numPr>
          <w:ilvl w:val="0"/>
          <w:numId w:val="1"/>
        </w:numPr>
        <w:ind w:hanging="360"/>
      </w:pPr>
      <w:r>
        <w:t xml:space="preserve">WHEREAS, students should have </w:t>
      </w:r>
      <w:r w:rsidR="00F61CAF">
        <w:t>input</w:t>
      </w:r>
      <w:r>
        <w:t xml:space="preserve"> in how their tuition is being </w:t>
      </w:r>
      <w:r w:rsidR="00F61CAF">
        <w:t>allocated</w:t>
      </w:r>
      <w:r>
        <w:t>; and,</w:t>
      </w:r>
    </w:p>
    <w:p w14:paraId="0947B509" w14:textId="136CFF3B" w:rsidR="00A64269" w:rsidRDefault="00025D65" w:rsidP="00DE6720">
      <w:pPr>
        <w:numPr>
          <w:ilvl w:val="0"/>
          <w:numId w:val="1"/>
        </w:numPr>
        <w:ind w:hanging="360"/>
      </w:pPr>
      <w:r>
        <w:t xml:space="preserve">WHEREAS, having </w:t>
      </w:r>
      <w:r w:rsidR="00E43FFC">
        <w:t xml:space="preserve">a new </w:t>
      </w:r>
      <w:r>
        <w:t xml:space="preserve">review process would allow students to </w:t>
      </w:r>
      <w:r w:rsidR="00DE6720">
        <w:t xml:space="preserve">have </w:t>
      </w:r>
      <w:r>
        <w:t xml:space="preserve">more </w:t>
      </w:r>
      <w:r w:rsidR="00DE6720">
        <w:t>of a voice on</w:t>
      </w:r>
    </w:p>
    <w:p w14:paraId="28C6BE89" w14:textId="2DF0C87A" w:rsidR="00025D65" w:rsidRDefault="00E43FFC" w:rsidP="00DE6720">
      <w:pPr>
        <w:numPr>
          <w:ilvl w:val="0"/>
          <w:numId w:val="1"/>
        </w:numPr>
        <w:ind w:hanging="360"/>
      </w:pPr>
      <w:r>
        <w:t>the tuition review process.</w:t>
      </w:r>
    </w:p>
    <w:p w14:paraId="6B886848" w14:textId="77777777" w:rsidR="00550DA8" w:rsidRDefault="00550DA8" w:rsidP="00550DA8">
      <w:pPr>
        <w:numPr>
          <w:ilvl w:val="0"/>
          <w:numId w:val="1"/>
        </w:numPr>
        <w:spacing w:after="0" w:line="479" w:lineRule="auto"/>
        <w:ind w:hanging="360"/>
      </w:pPr>
      <w:r>
        <w:t>THEREFORE, be it resolved that the Associated Students of the University of Wyoming</w:t>
      </w:r>
    </w:p>
    <w:p w14:paraId="4369A3F3" w14:textId="77777777" w:rsidR="000F3AAF" w:rsidRDefault="00550DA8" w:rsidP="000F3AAF">
      <w:pPr>
        <w:numPr>
          <w:ilvl w:val="0"/>
          <w:numId w:val="1"/>
        </w:numPr>
        <w:spacing w:after="0" w:line="479" w:lineRule="auto"/>
        <w:ind w:hanging="360"/>
      </w:pPr>
      <w:r>
        <w:t>(ASUW) Student Government supports the incorporation of Student</w:t>
      </w:r>
      <w:r w:rsidR="000F3AAF">
        <w:t xml:space="preserve"> </w:t>
      </w:r>
      <w:r>
        <w:t xml:space="preserve">Success Priorities into </w:t>
      </w:r>
    </w:p>
    <w:p w14:paraId="566A2009" w14:textId="123E8629" w:rsidR="00A95F13" w:rsidRDefault="00550DA8" w:rsidP="000F3AAF">
      <w:pPr>
        <w:numPr>
          <w:ilvl w:val="0"/>
          <w:numId w:val="1"/>
        </w:numPr>
        <w:spacing w:after="0" w:line="479" w:lineRule="auto"/>
        <w:ind w:hanging="360"/>
      </w:pPr>
      <w:r>
        <w:t>future tuition polic</w:t>
      </w:r>
      <w:r w:rsidR="005F3B60">
        <w:t>ies</w:t>
      </w:r>
      <w:r>
        <w:t>; and</w:t>
      </w:r>
      <w:r w:rsidR="000F3AAF">
        <w:t>,</w:t>
      </w:r>
    </w:p>
    <w:p w14:paraId="45D4DBE6" w14:textId="77777777" w:rsidR="00820CF9" w:rsidRDefault="009D73A9" w:rsidP="000F3AAF">
      <w:pPr>
        <w:numPr>
          <w:ilvl w:val="0"/>
          <w:numId w:val="1"/>
        </w:numPr>
        <w:spacing w:after="0" w:line="479" w:lineRule="auto"/>
        <w:ind w:hanging="360"/>
      </w:pPr>
      <w:r>
        <w:t>THEREFORE, be it further resolved that the ASUW Stud</w:t>
      </w:r>
      <w:r w:rsidR="00820CF9">
        <w:t>ent Government is in support of</w:t>
      </w:r>
    </w:p>
    <w:p w14:paraId="1096073D" w14:textId="77777777" w:rsidR="00AF0F05" w:rsidRDefault="00AF0F05" w:rsidP="000F3AAF">
      <w:pPr>
        <w:numPr>
          <w:ilvl w:val="0"/>
          <w:numId w:val="1"/>
        </w:numPr>
        <w:spacing w:after="0" w:line="479" w:lineRule="auto"/>
        <w:ind w:hanging="360"/>
      </w:pPr>
      <w:r>
        <w:t>the currently proposed</w:t>
      </w:r>
      <w:r w:rsidR="009D73A9">
        <w:t xml:space="preserve"> tuition policy only if the University of Wyoming (UW) B</w:t>
      </w:r>
      <w:r>
        <w:t>oard of</w:t>
      </w:r>
    </w:p>
    <w:p w14:paraId="69A4E6C3" w14:textId="43238C04" w:rsidR="00152EA9" w:rsidRDefault="009D73A9" w:rsidP="00121682">
      <w:pPr>
        <w:numPr>
          <w:ilvl w:val="0"/>
          <w:numId w:val="1"/>
        </w:numPr>
        <w:spacing w:after="0" w:line="479" w:lineRule="auto"/>
        <w:ind w:hanging="360"/>
      </w:pPr>
      <w:r>
        <w:t xml:space="preserve">Trustees </w:t>
      </w:r>
      <w:r w:rsidR="00820CF9">
        <w:t>and</w:t>
      </w:r>
      <w:r w:rsidR="00AF0F05">
        <w:t xml:space="preserve"> </w:t>
      </w:r>
      <w:r>
        <w:t xml:space="preserve">UW Administration </w:t>
      </w:r>
      <w:r w:rsidR="00121682">
        <w:t>supports the creation of</w:t>
      </w:r>
      <w:r>
        <w:t xml:space="preserve"> a</w:t>
      </w:r>
      <w:r w:rsidR="00121682">
        <w:t xml:space="preserve">n ASUW committee that </w:t>
      </w:r>
      <w:r w:rsidR="00AF0F05">
        <w:t xml:space="preserve">will </w:t>
      </w:r>
    </w:p>
    <w:p w14:paraId="5615B361" w14:textId="45BF4CE5" w:rsidR="00152EA9" w:rsidRDefault="009D73A9" w:rsidP="00152EA9">
      <w:pPr>
        <w:numPr>
          <w:ilvl w:val="0"/>
          <w:numId w:val="1"/>
        </w:numPr>
        <w:spacing w:after="0" w:line="479" w:lineRule="auto"/>
        <w:ind w:hanging="360"/>
      </w:pPr>
      <w:proofErr w:type="gramStart"/>
      <w:r>
        <w:t>provide</w:t>
      </w:r>
      <w:proofErr w:type="gramEnd"/>
      <w:r>
        <w:t xml:space="preserve"> recommendations for Student Success</w:t>
      </w:r>
      <w:r w:rsidR="00AF0F05">
        <w:t xml:space="preserve"> Priorities</w:t>
      </w:r>
      <w:r w:rsidR="00152EA9">
        <w:t xml:space="preserve"> </w:t>
      </w:r>
      <w:r w:rsidR="00AF0F05">
        <w:t>within</w:t>
      </w:r>
      <w:r w:rsidR="00A64269">
        <w:t xml:space="preserve"> </w:t>
      </w:r>
      <w:r w:rsidR="00820CF9">
        <w:t>each tuition</w:t>
      </w:r>
      <w:r w:rsidR="00AF0F05">
        <w:t xml:space="preserve"> </w:t>
      </w:r>
      <w:r>
        <w:t>cycle</w:t>
      </w:r>
      <w:r w:rsidR="00121682">
        <w:t>.</w:t>
      </w:r>
    </w:p>
    <w:p w14:paraId="0A58A3D0" w14:textId="77777777" w:rsidR="00152EA9" w:rsidRDefault="00152EA9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</w:p>
    <w:p w14:paraId="6990E56B" w14:textId="77CDFAB6" w:rsidR="00D363E0" w:rsidRPr="009730B5" w:rsidRDefault="00D363E0" w:rsidP="00D363E0">
      <w:pPr>
        <w:widowControl w:val="0"/>
        <w:tabs>
          <w:tab w:val="left" w:pos="8741"/>
        </w:tabs>
        <w:autoSpaceDE w:val="0"/>
        <w:autoSpaceDN w:val="0"/>
        <w:spacing w:before="67" w:after="0" w:line="240" w:lineRule="auto"/>
        <w:ind w:left="100"/>
      </w:pPr>
      <w:r w:rsidRPr="009730B5">
        <w:rPr>
          <w:b/>
        </w:rPr>
        <w:t xml:space="preserve">Referred to: </w:t>
      </w:r>
      <w:r w:rsidRPr="009730B5">
        <w:rPr>
          <w:b/>
          <w:spacing w:val="54"/>
        </w:rPr>
        <w:t xml:space="preserve"> </w:t>
      </w:r>
      <w:r w:rsidR="00B868D8">
        <w:rPr>
          <w:u w:val="single"/>
        </w:rPr>
        <w:t>________Steering______________________________________________</w:t>
      </w:r>
    </w:p>
    <w:p w14:paraId="76BE2C22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78B014A0" w14:textId="77777777" w:rsidR="00D363E0" w:rsidRPr="009730B5" w:rsidRDefault="00D363E0" w:rsidP="00D363E0">
      <w:pPr>
        <w:widowControl w:val="0"/>
        <w:tabs>
          <w:tab w:val="left" w:pos="4235"/>
          <w:tab w:val="left" w:pos="8796"/>
        </w:tabs>
        <w:autoSpaceDE w:val="0"/>
        <w:autoSpaceDN w:val="0"/>
        <w:spacing w:before="90" w:after="0" w:line="240" w:lineRule="auto"/>
        <w:ind w:left="100"/>
        <w:outlineLvl w:val="0"/>
        <w:rPr>
          <w:b/>
          <w:bCs/>
          <w:szCs w:val="24"/>
        </w:rPr>
      </w:pPr>
      <w:r w:rsidRPr="009730B5">
        <w:rPr>
          <w:b/>
          <w:bCs/>
          <w:szCs w:val="24"/>
        </w:rPr>
        <w:t>Date</w:t>
      </w:r>
      <w:r w:rsidRPr="009730B5">
        <w:rPr>
          <w:b/>
          <w:bCs/>
          <w:spacing w:val="-3"/>
          <w:szCs w:val="24"/>
        </w:rPr>
        <w:t xml:space="preserve"> </w:t>
      </w:r>
      <w:r w:rsidRPr="009730B5">
        <w:rPr>
          <w:b/>
          <w:bCs/>
          <w:szCs w:val="24"/>
        </w:rPr>
        <w:t>of</w:t>
      </w:r>
      <w:r w:rsidRPr="009730B5">
        <w:rPr>
          <w:b/>
          <w:bCs/>
          <w:spacing w:val="-1"/>
          <w:szCs w:val="24"/>
        </w:rPr>
        <w:t xml:space="preserve"> </w:t>
      </w:r>
      <w:r w:rsidRPr="009730B5">
        <w:rPr>
          <w:b/>
          <w:bCs/>
          <w:szCs w:val="24"/>
        </w:rPr>
        <w:t>Passage:</w:t>
      </w:r>
      <w:r w:rsidRPr="009730B5">
        <w:rPr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  <w:r w:rsidRPr="009730B5">
        <w:rPr>
          <w:b/>
          <w:bCs/>
          <w:szCs w:val="24"/>
        </w:rPr>
        <w:t>Signed:</w:t>
      </w:r>
      <w:r w:rsidRPr="009730B5">
        <w:rPr>
          <w:b/>
          <w:bCs/>
          <w:szCs w:val="24"/>
          <w:u w:val="single"/>
        </w:rPr>
        <w:t xml:space="preserve"> </w:t>
      </w:r>
      <w:r w:rsidRPr="009730B5">
        <w:rPr>
          <w:bCs/>
          <w:szCs w:val="24"/>
          <w:u w:val="single"/>
        </w:rPr>
        <w:tab/>
      </w:r>
    </w:p>
    <w:p w14:paraId="16143D22" w14:textId="77777777" w:rsidR="00D363E0" w:rsidRPr="009730B5" w:rsidRDefault="00D363E0" w:rsidP="00D363E0">
      <w:pPr>
        <w:widowControl w:val="0"/>
        <w:autoSpaceDE w:val="0"/>
        <w:autoSpaceDN w:val="0"/>
        <w:spacing w:after="0" w:line="240" w:lineRule="auto"/>
        <w:ind w:left="5861"/>
        <w:rPr>
          <w:b/>
        </w:rPr>
      </w:pPr>
      <w:r w:rsidRPr="009730B5">
        <w:rPr>
          <w:b/>
        </w:rPr>
        <w:t>(ASUW Chairperson)</w:t>
      </w:r>
    </w:p>
    <w:p w14:paraId="2179F055" w14:textId="77777777" w:rsidR="00D363E0" w:rsidRPr="009730B5" w:rsidRDefault="00D363E0" w:rsidP="00D363E0">
      <w:pPr>
        <w:widowControl w:val="0"/>
        <w:tabs>
          <w:tab w:val="left" w:pos="5141"/>
        </w:tabs>
        <w:autoSpaceDE w:val="0"/>
        <w:autoSpaceDN w:val="0"/>
        <w:spacing w:after="0" w:line="240" w:lineRule="auto"/>
        <w:ind w:left="100"/>
        <w:rPr>
          <w:b/>
        </w:rPr>
      </w:pPr>
      <w:r w:rsidRPr="009730B5">
        <w:rPr>
          <w:b/>
        </w:rPr>
        <w:t>“Being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enacted</w:t>
      </w:r>
      <w:r w:rsidRPr="009730B5">
        <w:rPr>
          <w:b/>
          <w:spacing w:val="-1"/>
        </w:rPr>
        <w:t xml:space="preserve"> </w:t>
      </w:r>
      <w:r w:rsidRPr="009730B5">
        <w:rPr>
          <w:b/>
        </w:rPr>
        <w:t>on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  <w:r w:rsidRPr="009730B5">
        <w:rPr>
          <w:b/>
        </w:rPr>
        <w:t>, I do hereby sign my name hereto</w:t>
      </w:r>
      <w:r w:rsidRPr="009730B5">
        <w:rPr>
          <w:b/>
          <w:spacing w:val="-11"/>
        </w:rPr>
        <w:t xml:space="preserve"> </w:t>
      </w:r>
      <w:r w:rsidRPr="009730B5">
        <w:rPr>
          <w:b/>
        </w:rPr>
        <w:t>and</w:t>
      </w:r>
    </w:p>
    <w:p w14:paraId="5E05C272" w14:textId="77777777" w:rsidR="00D363E0" w:rsidRPr="009730B5" w:rsidRDefault="00D363E0" w:rsidP="00D363E0">
      <w:pPr>
        <w:widowControl w:val="0"/>
        <w:autoSpaceDE w:val="0"/>
        <w:autoSpaceDN w:val="0"/>
        <w:spacing w:before="8" w:after="0" w:line="240" w:lineRule="auto"/>
        <w:rPr>
          <w:b/>
          <w:sz w:val="15"/>
          <w:szCs w:val="24"/>
        </w:rPr>
      </w:pPr>
    </w:p>
    <w:p w14:paraId="1E0179E4" w14:textId="77777777" w:rsidR="00D363E0" w:rsidRPr="009730B5" w:rsidRDefault="00D363E0" w:rsidP="00D363E0">
      <w:pPr>
        <w:widowControl w:val="0"/>
        <w:tabs>
          <w:tab w:val="left" w:pos="8796"/>
        </w:tabs>
        <w:autoSpaceDE w:val="0"/>
        <w:autoSpaceDN w:val="0"/>
        <w:spacing w:before="90" w:after="0" w:line="240" w:lineRule="auto"/>
        <w:ind w:left="100"/>
      </w:pPr>
      <w:r w:rsidRPr="009730B5">
        <w:rPr>
          <w:b/>
        </w:rPr>
        <w:t>approve this Senate</w:t>
      </w:r>
      <w:r w:rsidRPr="009730B5">
        <w:rPr>
          <w:b/>
          <w:spacing w:val="-6"/>
        </w:rPr>
        <w:t xml:space="preserve"> </w:t>
      </w:r>
      <w:r w:rsidRPr="009730B5">
        <w:rPr>
          <w:b/>
        </w:rPr>
        <w:t>action.”</w:t>
      </w:r>
      <w:r w:rsidRPr="009730B5">
        <w:rPr>
          <w:b/>
          <w:spacing w:val="1"/>
        </w:rPr>
        <w:t xml:space="preserve"> </w:t>
      </w:r>
      <w:r w:rsidRPr="009730B5">
        <w:rPr>
          <w:u w:val="single"/>
        </w:rPr>
        <w:t xml:space="preserve"> </w:t>
      </w:r>
      <w:r w:rsidRPr="009730B5">
        <w:rPr>
          <w:u w:val="single"/>
        </w:rPr>
        <w:tab/>
      </w:r>
    </w:p>
    <w:p w14:paraId="39ADD793" w14:textId="77777777" w:rsidR="00D363E0" w:rsidRPr="009730B5" w:rsidRDefault="00D363E0" w:rsidP="00D363E0">
      <w:pPr>
        <w:widowControl w:val="0"/>
        <w:autoSpaceDE w:val="0"/>
        <w:autoSpaceDN w:val="0"/>
        <w:spacing w:before="6" w:after="0" w:line="240" w:lineRule="auto"/>
        <w:rPr>
          <w:sz w:val="16"/>
          <w:szCs w:val="24"/>
        </w:rPr>
      </w:pPr>
    </w:p>
    <w:p w14:paraId="5D3401A2" w14:textId="0196E0B3" w:rsidR="00D363E0" w:rsidRDefault="00D363E0" w:rsidP="00D363E0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b/>
        </w:rPr>
      </w:pPr>
      <w:r w:rsidRPr="009730B5">
        <w:rPr>
          <w:b/>
        </w:rPr>
        <w:t>ASUW Preside</w:t>
      </w:r>
      <w:r w:rsidR="00DE6720">
        <w:rPr>
          <w:b/>
        </w:rPr>
        <w:t>nt</w:t>
      </w:r>
    </w:p>
    <w:p w14:paraId="1436E6A8" w14:textId="2FF960AD" w:rsidR="0076048B" w:rsidRDefault="0076048B" w:rsidP="00D363E0">
      <w:pPr>
        <w:widowControl w:val="0"/>
        <w:autoSpaceDE w:val="0"/>
        <w:autoSpaceDN w:val="0"/>
        <w:spacing w:before="90" w:after="0" w:line="240" w:lineRule="auto"/>
        <w:ind w:left="3681" w:right="3704"/>
        <w:jc w:val="center"/>
        <w:rPr>
          <w:b/>
        </w:rPr>
      </w:pPr>
    </w:p>
    <w:p w14:paraId="3B114C98" w14:textId="77777777" w:rsidR="00727B96" w:rsidRDefault="00A64269" w:rsidP="00A64269">
      <w:pPr>
        <w:widowControl w:val="0"/>
        <w:autoSpaceDE w:val="0"/>
        <w:autoSpaceDN w:val="0"/>
        <w:spacing w:before="90" w:after="0" w:line="240" w:lineRule="auto"/>
        <w:ind w:left="0" w:right="3704" w:firstLine="0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p w14:paraId="17A8FBE1" w14:textId="7646D58C" w:rsidR="00727B96" w:rsidRDefault="00727B96" w:rsidP="00A64269">
      <w:pPr>
        <w:widowControl w:val="0"/>
        <w:autoSpaceDE w:val="0"/>
        <w:autoSpaceDN w:val="0"/>
        <w:spacing w:before="90" w:after="0" w:line="240" w:lineRule="auto"/>
        <w:ind w:left="0" w:right="3704" w:firstLine="0"/>
        <w:jc w:val="center"/>
        <w:rPr>
          <w:b/>
        </w:rPr>
      </w:pPr>
    </w:p>
    <w:p w14:paraId="167B57FB" w14:textId="14EAE392" w:rsidR="00386ED9" w:rsidRDefault="00386ED9" w:rsidP="00A64269">
      <w:pPr>
        <w:widowControl w:val="0"/>
        <w:autoSpaceDE w:val="0"/>
        <w:autoSpaceDN w:val="0"/>
        <w:spacing w:before="90" w:after="0" w:line="240" w:lineRule="auto"/>
        <w:ind w:left="0" w:right="3704" w:firstLine="0"/>
        <w:jc w:val="center"/>
        <w:rPr>
          <w:b/>
        </w:rPr>
      </w:pPr>
    </w:p>
    <w:p w14:paraId="12291209" w14:textId="4CA5AD60" w:rsidR="00386ED9" w:rsidRDefault="00386ED9" w:rsidP="00A64269">
      <w:pPr>
        <w:widowControl w:val="0"/>
        <w:autoSpaceDE w:val="0"/>
        <w:autoSpaceDN w:val="0"/>
        <w:spacing w:before="90" w:after="0" w:line="240" w:lineRule="auto"/>
        <w:ind w:left="0" w:right="3704" w:firstLine="0"/>
        <w:jc w:val="center"/>
        <w:rPr>
          <w:b/>
        </w:rPr>
      </w:pPr>
    </w:p>
    <w:p w14:paraId="0AF90801" w14:textId="0EB4D6D3" w:rsidR="00386ED9" w:rsidRDefault="00386ED9" w:rsidP="00A64269">
      <w:pPr>
        <w:widowControl w:val="0"/>
        <w:autoSpaceDE w:val="0"/>
        <w:autoSpaceDN w:val="0"/>
        <w:spacing w:before="90" w:after="0" w:line="240" w:lineRule="auto"/>
        <w:ind w:left="0" w:right="3704" w:firstLine="0"/>
        <w:jc w:val="center"/>
        <w:rPr>
          <w:b/>
        </w:rPr>
      </w:pPr>
    </w:p>
    <w:p w14:paraId="78F55FF8" w14:textId="142F81CB" w:rsidR="00727B96" w:rsidRDefault="00727B96" w:rsidP="00A45947">
      <w:pPr>
        <w:widowControl w:val="0"/>
        <w:autoSpaceDE w:val="0"/>
        <w:autoSpaceDN w:val="0"/>
        <w:spacing w:before="90" w:after="0" w:line="240" w:lineRule="auto"/>
        <w:ind w:left="0" w:right="3704" w:firstLine="0"/>
        <w:rPr>
          <w:b/>
        </w:rPr>
      </w:pPr>
    </w:p>
    <w:p w14:paraId="7EE9BAD3" w14:textId="7D9313BF" w:rsidR="005A493D" w:rsidRDefault="00727B96" w:rsidP="00A64269">
      <w:pPr>
        <w:widowControl w:val="0"/>
        <w:autoSpaceDE w:val="0"/>
        <w:autoSpaceDN w:val="0"/>
        <w:spacing w:before="90" w:after="0" w:line="240" w:lineRule="auto"/>
        <w:ind w:left="0" w:right="3704" w:firstLine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</w:t>
      </w:r>
      <w:r w:rsidR="00A64269">
        <w:rPr>
          <w:b/>
        </w:rPr>
        <w:t xml:space="preserve">  </w:t>
      </w:r>
      <w:r w:rsidR="005A493D">
        <w:rPr>
          <w:b/>
        </w:rPr>
        <w:t>Addendum A</w:t>
      </w:r>
    </w:p>
    <w:p w14:paraId="2ACB4E43" w14:textId="42D8DC05" w:rsidR="005A493D" w:rsidRDefault="00984DF2" w:rsidP="005A493D">
      <w:pPr>
        <w:widowControl w:val="0"/>
        <w:autoSpaceDE w:val="0"/>
        <w:autoSpaceDN w:val="0"/>
        <w:spacing w:before="90" w:after="0" w:line="240" w:lineRule="auto"/>
        <w:ind w:right="3704"/>
        <w:rPr>
          <w:b/>
        </w:rPr>
      </w:pPr>
      <w:r>
        <w:rPr>
          <w:b/>
          <w:noProof/>
        </w:rPr>
        <w:object w:dxaOrig="9180" w:dyaOrig="11880" w14:anchorId="253DD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4.5pt;height:627pt;mso-width-percent:0;mso-height-percent:0;mso-width-percent:0;mso-height-percent:0" o:ole="">
            <v:imagedata r:id="rId8" o:title=""/>
          </v:shape>
          <o:OLEObject Type="Embed" ProgID="Acrobat.Document.DC" ShapeID="_x0000_i1025" DrawAspect="Content" ObjectID="_1603880942" r:id="rId9"/>
        </w:object>
      </w:r>
    </w:p>
    <w:p w14:paraId="21182C45" w14:textId="45299556" w:rsidR="005A493D" w:rsidRPr="009730B5" w:rsidRDefault="005A493D" w:rsidP="002A03BB">
      <w:pPr>
        <w:widowControl w:val="0"/>
        <w:autoSpaceDE w:val="0"/>
        <w:autoSpaceDN w:val="0"/>
        <w:spacing w:before="90" w:after="0" w:line="240" w:lineRule="auto"/>
        <w:ind w:left="0" w:right="3704" w:firstLine="0"/>
        <w:rPr>
          <w:b/>
        </w:rPr>
        <w:sectPr w:rsidR="005A493D" w:rsidRPr="009730B5" w:rsidSect="00DE116D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bookmarkStart w:id="0" w:name="_GoBack"/>
      <w:bookmarkEnd w:id="0"/>
    </w:p>
    <w:p w14:paraId="054ED73C" w14:textId="59307A34" w:rsidR="004724D7" w:rsidRPr="005A493D" w:rsidRDefault="004724D7" w:rsidP="002A03BB">
      <w:pPr>
        <w:tabs>
          <w:tab w:val="left" w:pos="5340"/>
        </w:tabs>
        <w:ind w:left="0" w:firstLine="0"/>
        <w:rPr>
          <w:sz w:val="22"/>
        </w:rPr>
      </w:pPr>
    </w:p>
    <w:sectPr w:rsidR="004724D7" w:rsidRPr="005A493D" w:rsidSect="00DE6720">
      <w:pgSz w:w="12240" w:h="15840"/>
      <w:pgMar w:top="1298" w:right="1465" w:bottom="17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41F3" w14:textId="77777777" w:rsidR="00984DF2" w:rsidRDefault="00984DF2" w:rsidP="0076048B">
      <w:pPr>
        <w:spacing w:after="0" w:line="240" w:lineRule="auto"/>
      </w:pPr>
      <w:r>
        <w:separator/>
      </w:r>
    </w:p>
  </w:endnote>
  <w:endnote w:type="continuationSeparator" w:id="0">
    <w:p w14:paraId="53165206" w14:textId="77777777" w:rsidR="00984DF2" w:rsidRDefault="00984DF2" w:rsidP="0076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635E" w14:textId="77777777" w:rsidR="00984DF2" w:rsidRDefault="00984DF2" w:rsidP="0076048B">
      <w:pPr>
        <w:spacing w:after="0" w:line="240" w:lineRule="auto"/>
      </w:pPr>
      <w:r>
        <w:separator/>
      </w:r>
    </w:p>
  </w:footnote>
  <w:footnote w:type="continuationSeparator" w:id="0">
    <w:p w14:paraId="2FA273F2" w14:textId="77777777" w:rsidR="00984DF2" w:rsidRDefault="00984DF2" w:rsidP="0076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2DBF" w14:textId="10AE1636" w:rsidR="0076048B" w:rsidRDefault="0076048B" w:rsidP="002A03B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61A1"/>
    <w:multiLevelType w:val="hybridMultilevel"/>
    <w:tmpl w:val="CB0AB742"/>
    <w:lvl w:ilvl="0" w:tplc="0B0E9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3C083A"/>
    <w:multiLevelType w:val="hybridMultilevel"/>
    <w:tmpl w:val="9EE2B90C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05D10"/>
    <w:rsid w:val="00025C7E"/>
    <w:rsid w:val="00025D65"/>
    <w:rsid w:val="00046570"/>
    <w:rsid w:val="00060705"/>
    <w:rsid w:val="00071D30"/>
    <w:rsid w:val="000A0975"/>
    <w:rsid w:val="000A7044"/>
    <w:rsid w:val="000B10B6"/>
    <w:rsid w:val="000C6A3C"/>
    <w:rsid w:val="000E2071"/>
    <w:rsid w:val="000F3AAF"/>
    <w:rsid w:val="00112D29"/>
    <w:rsid w:val="00121682"/>
    <w:rsid w:val="00123FC6"/>
    <w:rsid w:val="00124A14"/>
    <w:rsid w:val="00136D90"/>
    <w:rsid w:val="00152EA9"/>
    <w:rsid w:val="001D74F5"/>
    <w:rsid w:val="001F5A97"/>
    <w:rsid w:val="001F70A8"/>
    <w:rsid w:val="0023539A"/>
    <w:rsid w:val="00243802"/>
    <w:rsid w:val="00277AD5"/>
    <w:rsid w:val="00283D08"/>
    <w:rsid w:val="002A03BB"/>
    <w:rsid w:val="002A46B3"/>
    <w:rsid w:val="002C5649"/>
    <w:rsid w:val="002D65C0"/>
    <w:rsid w:val="002E6A7E"/>
    <w:rsid w:val="003164B7"/>
    <w:rsid w:val="00386ED9"/>
    <w:rsid w:val="003874C6"/>
    <w:rsid w:val="00396F6D"/>
    <w:rsid w:val="003D2FB3"/>
    <w:rsid w:val="003E2A1A"/>
    <w:rsid w:val="003F202C"/>
    <w:rsid w:val="004056BA"/>
    <w:rsid w:val="004343D5"/>
    <w:rsid w:val="004417FB"/>
    <w:rsid w:val="00451EF4"/>
    <w:rsid w:val="00470699"/>
    <w:rsid w:val="004724D7"/>
    <w:rsid w:val="00483D87"/>
    <w:rsid w:val="004E665F"/>
    <w:rsid w:val="004F5DD6"/>
    <w:rsid w:val="00514893"/>
    <w:rsid w:val="00522D6D"/>
    <w:rsid w:val="00532AC8"/>
    <w:rsid w:val="00532E21"/>
    <w:rsid w:val="005400B7"/>
    <w:rsid w:val="00541838"/>
    <w:rsid w:val="00550BB8"/>
    <w:rsid w:val="00550DA8"/>
    <w:rsid w:val="005610D3"/>
    <w:rsid w:val="0056364F"/>
    <w:rsid w:val="0057297B"/>
    <w:rsid w:val="005A493D"/>
    <w:rsid w:val="005B5B76"/>
    <w:rsid w:val="005D1012"/>
    <w:rsid w:val="005D7D22"/>
    <w:rsid w:val="005F059A"/>
    <w:rsid w:val="005F3B60"/>
    <w:rsid w:val="00610871"/>
    <w:rsid w:val="006226E5"/>
    <w:rsid w:val="00634CEF"/>
    <w:rsid w:val="00643254"/>
    <w:rsid w:val="00657259"/>
    <w:rsid w:val="006A1CA3"/>
    <w:rsid w:val="006E7A9B"/>
    <w:rsid w:val="006F7E65"/>
    <w:rsid w:val="00727B96"/>
    <w:rsid w:val="0074622E"/>
    <w:rsid w:val="007509EB"/>
    <w:rsid w:val="0076048B"/>
    <w:rsid w:val="007719A7"/>
    <w:rsid w:val="00785F6A"/>
    <w:rsid w:val="007D568C"/>
    <w:rsid w:val="00820CF9"/>
    <w:rsid w:val="00833AC5"/>
    <w:rsid w:val="008476AB"/>
    <w:rsid w:val="008C2CA3"/>
    <w:rsid w:val="008D6010"/>
    <w:rsid w:val="00922511"/>
    <w:rsid w:val="0093075A"/>
    <w:rsid w:val="00940BBB"/>
    <w:rsid w:val="0094476A"/>
    <w:rsid w:val="00984DF2"/>
    <w:rsid w:val="00991C2E"/>
    <w:rsid w:val="009D73A9"/>
    <w:rsid w:val="009E153A"/>
    <w:rsid w:val="009E1E4A"/>
    <w:rsid w:val="009E3EB9"/>
    <w:rsid w:val="00A06790"/>
    <w:rsid w:val="00A209CC"/>
    <w:rsid w:val="00A45947"/>
    <w:rsid w:val="00A64269"/>
    <w:rsid w:val="00A667E5"/>
    <w:rsid w:val="00A93DFD"/>
    <w:rsid w:val="00A95F13"/>
    <w:rsid w:val="00AB2F3B"/>
    <w:rsid w:val="00AC64CD"/>
    <w:rsid w:val="00AF0F05"/>
    <w:rsid w:val="00B868D8"/>
    <w:rsid w:val="00B90313"/>
    <w:rsid w:val="00BB07D7"/>
    <w:rsid w:val="00BC447E"/>
    <w:rsid w:val="00BF6710"/>
    <w:rsid w:val="00C15D37"/>
    <w:rsid w:val="00C345D1"/>
    <w:rsid w:val="00C479ED"/>
    <w:rsid w:val="00C71D15"/>
    <w:rsid w:val="00CA2642"/>
    <w:rsid w:val="00CE7B81"/>
    <w:rsid w:val="00D03F3A"/>
    <w:rsid w:val="00D363E0"/>
    <w:rsid w:val="00D44BA5"/>
    <w:rsid w:val="00D52BFD"/>
    <w:rsid w:val="00D74EE1"/>
    <w:rsid w:val="00D91D50"/>
    <w:rsid w:val="00DA1BB1"/>
    <w:rsid w:val="00DA4B37"/>
    <w:rsid w:val="00DB1C20"/>
    <w:rsid w:val="00DB24DC"/>
    <w:rsid w:val="00DC1C5E"/>
    <w:rsid w:val="00DD398B"/>
    <w:rsid w:val="00DE116D"/>
    <w:rsid w:val="00DE6720"/>
    <w:rsid w:val="00E12025"/>
    <w:rsid w:val="00E15E8D"/>
    <w:rsid w:val="00E1650B"/>
    <w:rsid w:val="00E410F5"/>
    <w:rsid w:val="00E43FFC"/>
    <w:rsid w:val="00E56CE5"/>
    <w:rsid w:val="00E60FA5"/>
    <w:rsid w:val="00E64722"/>
    <w:rsid w:val="00E71954"/>
    <w:rsid w:val="00E726DE"/>
    <w:rsid w:val="00EC0787"/>
    <w:rsid w:val="00F52264"/>
    <w:rsid w:val="00F54908"/>
    <w:rsid w:val="00F56E1B"/>
    <w:rsid w:val="00F61CAF"/>
    <w:rsid w:val="00F651AF"/>
    <w:rsid w:val="00F70FB4"/>
    <w:rsid w:val="00FB419D"/>
    <w:rsid w:val="00FC0CE5"/>
    <w:rsid w:val="00FD3D84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A10391"/>
  <w15:docId w15:val="{F1722D20-F8E1-41CA-B891-7A7826C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C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48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6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48B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C71D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F667-F62F-4BB8-8DC2-72C1D0C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cp:lastModifiedBy>ASUW Chief of Legislative Affairs</cp:lastModifiedBy>
  <cp:revision>3</cp:revision>
  <cp:lastPrinted>2018-11-08T21:23:00Z</cp:lastPrinted>
  <dcterms:created xsi:type="dcterms:W3CDTF">2018-11-14T02:26:00Z</dcterms:created>
  <dcterms:modified xsi:type="dcterms:W3CDTF">2018-11-16T20:42:00Z</dcterms:modified>
</cp:coreProperties>
</file>