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1E197A52" w:rsidR="00ED1886" w:rsidRPr="007770EE" w:rsidRDefault="00A75355" w:rsidP="00ED1886">
      <w:r w:rsidRPr="007770EE">
        <w:t xml:space="preserve">The </w:t>
      </w:r>
      <w:r w:rsidR="006271D1">
        <w:t xml:space="preserve">September </w:t>
      </w:r>
      <w:r w:rsidR="005B60E9">
        <w:t>18</w:t>
      </w:r>
      <w:r w:rsidR="005B60E9" w:rsidRPr="005B60E9">
        <w:rPr>
          <w:vertAlign w:val="superscript"/>
        </w:rPr>
        <w:t>th</w:t>
      </w:r>
      <w:r w:rsidR="005B60E9">
        <w:t xml:space="preserve">, 2018 meeting of the First-Year Senate was called to order at </w:t>
      </w:r>
      <w:r w:rsidR="001B541C">
        <w:t>5:05PM by Advisor Ward. The Pledge of Allegiance was recited, the mission statement was read, and roll was taken. First-Year Senator Pelkey was absent.</w:t>
      </w:r>
    </w:p>
    <w:p w14:paraId="6A92CEBF" w14:textId="3A732086" w:rsidR="007000BB" w:rsidRPr="001B541C" w:rsidRDefault="007000BB" w:rsidP="00ED1886">
      <w:pPr>
        <w:rPr>
          <w:b/>
          <w:bCs/>
          <w:sz w:val="32"/>
          <w:szCs w:val="32"/>
          <w:u w:val="single"/>
        </w:rPr>
      </w:pPr>
    </w:p>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37003A9" w:rsidR="00D5678A" w:rsidRDefault="001B541C"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168F1193" w:rsidR="001E0485" w:rsidRDefault="001B541C" w:rsidP="003261E5">
      <w:pPr>
        <w:pStyle w:val="owapara"/>
      </w:pPr>
      <w:r>
        <w:t>ASUW Advisor Aaron Lozano, Director of Governmental and Community Affairs John Houghton, Director of Programs and Events Liane Dia, and Senator Jason Wilkins from the College of Education were in attendance.</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606BCF65" w:rsidR="001E7277" w:rsidRDefault="001B541C" w:rsidP="6BEC31D2">
      <w:pPr>
        <w:pStyle w:val="owapara"/>
      </w:pPr>
      <w:r>
        <w:t>ASUW Chief of Legislative Affairs Nicole Sanders discussed the legislative process with the First-Year Senate. She explained the format and structure of legislation, as well as the timeline that legislation will follow as it comes before the First-Year Senate and ASUW Senate.</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4775088D" w:rsidR="00C51364" w:rsidRDefault="001737ED" w:rsidP="00A16D07">
      <w:pPr>
        <w:spacing w:after="11" w:line="249" w:lineRule="auto"/>
      </w:pPr>
      <w:r>
        <w:t>Advisor Wheeler</w:t>
      </w:r>
      <w:r w:rsidR="001B541C">
        <w:t xml:space="preserve"> had no report.</w:t>
      </w:r>
    </w:p>
    <w:p w14:paraId="0AB59A62" w14:textId="73F06722" w:rsidR="001737ED" w:rsidRDefault="001737ED" w:rsidP="00A16D07">
      <w:pPr>
        <w:spacing w:after="11" w:line="249" w:lineRule="auto"/>
      </w:pPr>
    </w:p>
    <w:p w14:paraId="68B172C5" w14:textId="55827AAC" w:rsidR="001737ED" w:rsidRDefault="001737ED" w:rsidP="00A16D07">
      <w:pPr>
        <w:spacing w:after="11" w:line="249" w:lineRule="auto"/>
      </w:pPr>
      <w:r>
        <w:t>Advisor Ward</w:t>
      </w:r>
      <w:r w:rsidR="001B541C">
        <w:t xml:space="preserve"> discussed the structure of the first meeting and how the nomination and election process will go. She explained that individuals can either nominate themselves or someone else for a certain position, then the floor will open for an opportunity for nominees and nominators to address the nominee’s qualifications. Elections will be done by ballot and as individuals are elected to head table positions they will move forward and begin to run the meeting.</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61CF8297" w:rsidR="008D0919" w:rsidRDefault="00A75DBC" w:rsidP="00A16D07">
      <w:pPr>
        <w:spacing w:after="11" w:line="249" w:lineRule="auto"/>
      </w:pPr>
      <w:r>
        <w:t xml:space="preserve">President </w:t>
      </w:r>
      <w:r w:rsidR="001737ED">
        <w:t>Jones</w:t>
      </w:r>
      <w:r w:rsidR="00D51B78">
        <w:t xml:space="preserve"> </w:t>
      </w:r>
      <w:r w:rsidR="001B541C">
        <w:t>shared information about some committees that are seeking representation from First-Year Senate. Those committees include the First Year Experience, the Parking Survey, and Faculty Senate’s Student Interaction Committee. Individuals who are interested in serving on any of those committees should contact President Jones.</w:t>
      </w:r>
    </w:p>
    <w:p w14:paraId="38BC9B57" w14:textId="77777777" w:rsidR="008D0919" w:rsidRDefault="008D0919" w:rsidP="00A16D07">
      <w:pPr>
        <w:spacing w:after="11" w:line="249" w:lineRule="auto"/>
      </w:pPr>
    </w:p>
    <w:p w14:paraId="14CB88E0" w14:textId="372644DF" w:rsidR="00046150" w:rsidRDefault="002C22EB" w:rsidP="001B541C">
      <w:pPr>
        <w:spacing w:after="11" w:line="249" w:lineRule="auto"/>
      </w:pPr>
      <w:r>
        <w:t xml:space="preserve">Vice President </w:t>
      </w:r>
      <w:r w:rsidR="001737ED">
        <w:t>Mulhall</w:t>
      </w:r>
      <w:r w:rsidR="001B541C">
        <w:t xml:space="preserve"> announced the ASUW Senate Retreat, which will be happening this coming Sunday, September 23. It will involve workshops about different aspects of ASUW, a diversity training, and Gatekeeper training. All First-Year Senators are invited to attend all or part of the event if they are interested.</w:t>
      </w:r>
    </w:p>
    <w:p w14:paraId="522CEE96" w14:textId="77777777" w:rsidR="001B541C" w:rsidRDefault="001B541C" w:rsidP="001B541C">
      <w:pPr>
        <w:spacing w:after="11" w:line="249" w:lineRule="auto"/>
      </w:pPr>
    </w:p>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591FFEC8" w:rsidR="002404EE" w:rsidRDefault="001B541C" w:rsidP="00046150">
      <w:r>
        <w:t>There was no Old Business.</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2C8E7BD0" w:rsidR="00AD4284" w:rsidRDefault="001B541C" w:rsidP="0024155A">
      <w:r>
        <w:t>Nominations for Presiding Officer were opened.</w:t>
      </w:r>
    </w:p>
    <w:p w14:paraId="759C7D28" w14:textId="13EDFD26" w:rsidR="001B541C" w:rsidRDefault="001B541C" w:rsidP="0024155A">
      <w:r>
        <w:tab/>
        <w:t>First-Year Senator Walls nominated First-Year Senator Diamond.</w:t>
      </w:r>
    </w:p>
    <w:p w14:paraId="2C156775" w14:textId="258BCC88" w:rsidR="001B541C" w:rsidRDefault="001B541C" w:rsidP="0024155A">
      <w:r>
        <w:tab/>
        <w:t>First-Year Senator Vetter nominated himself.</w:t>
      </w:r>
    </w:p>
    <w:p w14:paraId="7F32378C" w14:textId="24150E32" w:rsidR="001B541C" w:rsidRDefault="001B541C" w:rsidP="0024155A">
      <w:r>
        <w:t>First-Year Senator Vetter was elected as Presiding Officer</w:t>
      </w:r>
    </w:p>
    <w:p w14:paraId="56CE50A1" w14:textId="43F820BB" w:rsidR="001B541C" w:rsidRDefault="001B541C" w:rsidP="0024155A"/>
    <w:p w14:paraId="210C8385" w14:textId="4E61744C" w:rsidR="001B541C" w:rsidRDefault="001B541C" w:rsidP="0024155A">
      <w:r>
        <w:t>Nominations for Parliamentarian were opened.</w:t>
      </w:r>
    </w:p>
    <w:p w14:paraId="0BB77742" w14:textId="21FDED77" w:rsidR="001B541C" w:rsidRDefault="001B541C" w:rsidP="0024155A">
      <w:r>
        <w:tab/>
        <w:t>First-Year Senator Williams nominated First-Year Senator Lain.</w:t>
      </w:r>
    </w:p>
    <w:p w14:paraId="258BB916" w14:textId="0D478640" w:rsidR="001B541C" w:rsidRDefault="001B541C" w:rsidP="0024155A">
      <w:r>
        <w:tab/>
        <w:t>First-Year Senator Diaz nominated First-Year Senator Romero.</w:t>
      </w:r>
    </w:p>
    <w:p w14:paraId="0BF60325" w14:textId="4249E576" w:rsidR="001B541C" w:rsidRDefault="001B541C" w:rsidP="0024155A">
      <w:r>
        <w:tab/>
        <w:t>First-Year Senator Romero nominated First-Year Senator Horton.</w:t>
      </w:r>
    </w:p>
    <w:p w14:paraId="27F4A674" w14:textId="013061EB" w:rsidR="001B541C" w:rsidRDefault="007C1C6A" w:rsidP="0024155A">
      <w:r>
        <w:t>First-Year Senator Romero was elected as Parliamentarian.</w:t>
      </w:r>
    </w:p>
    <w:p w14:paraId="382928E6" w14:textId="1E12BFB2" w:rsidR="007C1C6A" w:rsidRDefault="007C1C6A" w:rsidP="0024155A"/>
    <w:p w14:paraId="5050E12F" w14:textId="7006E61C" w:rsidR="007C1C6A" w:rsidRDefault="007C1C6A" w:rsidP="0024155A">
      <w:r>
        <w:t xml:space="preserve">Nominations for Secretary were opened. </w:t>
      </w:r>
    </w:p>
    <w:p w14:paraId="53B6BCED" w14:textId="57CBE7B1" w:rsidR="007C1C6A" w:rsidRDefault="007C1C6A" w:rsidP="0024155A">
      <w:r>
        <w:tab/>
        <w:t>First-Year Senator Hoppa nominated First-Year Senator Rubano.</w:t>
      </w:r>
    </w:p>
    <w:p w14:paraId="44845854" w14:textId="017C5B9F" w:rsidR="007C1C6A" w:rsidRDefault="007C1C6A" w:rsidP="0024155A">
      <w:r>
        <w:tab/>
        <w:t>First-Year Senator Diamond nominated First-Year Senator Walls.</w:t>
      </w:r>
    </w:p>
    <w:p w14:paraId="1AD3A500" w14:textId="6A5CC4BA" w:rsidR="007C1C6A" w:rsidRDefault="007C1C6A" w:rsidP="0024155A">
      <w:r>
        <w:tab/>
        <w:t>First-Year Senator Diaz nominated First-Year Senator Horton.</w:t>
      </w:r>
    </w:p>
    <w:p w14:paraId="03F4113B" w14:textId="4B707BA0" w:rsidR="007C1C6A" w:rsidRDefault="007C1C6A" w:rsidP="0024155A">
      <w:r>
        <w:t>First-Year Senator Walls was elected as Secretary.</w:t>
      </w:r>
    </w:p>
    <w:p w14:paraId="35437EC5" w14:textId="796316A4" w:rsidR="007C1C6A" w:rsidRDefault="007C1C6A" w:rsidP="0024155A"/>
    <w:p w14:paraId="696891EE" w14:textId="1B3CA0C4" w:rsidR="007C1C6A" w:rsidRDefault="007C1C6A" w:rsidP="0024155A">
      <w:r>
        <w:t>Nominations for Treasurer were opened.</w:t>
      </w:r>
    </w:p>
    <w:p w14:paraId="7FF03A2B" w14:textId="00A3D703" w:rsidR="007C1C6A" w:rsidRDefault="007C1C6A" w:rsidP="0024155A">
      <w:r>
        <w:tab/>
        <w:t>First-Year Senator Bradshaw nominated First-Year Senator Doran.</w:t>
      </w:r>
    </w:p>
    <w:p w14:paraId="287C4BFB" w14:textId="76833EC0" w:rsidR="007C1C6A" w:rsidRDefault="007C1C6A" w:rsidP="0024155A">
      <w:r>
        <w:tab/>
        <w:t>First-Year Senator Rubano nominated First-Year Senator Hoppa.</w:t>
      </w:r>
    </w:p>
    <w:p w14:paraId="7C569063" w14:textId="66D883B9" w:rsidR="007C1C6A" w:rsidRDefault="007C1C6A" w:rsidP="0024155A">
      <w:r>
        <w:t>First-Year Senator Doran was elected as Treasurer.</w:t>
      </w:r>
    </w:p>
    <w:p w14:paraId="1B4239B5" w14:textId="56ACA500" w:rsidR="007C1C6A" w:rsidRDefault="007C1C6A" w:rsidP="0024155A"/>
    <w:p w14:paraId="3842DF72" w14:textId="04276E08" w:rsidR="007C1C6A" w:rsidRDefault="007C1C6A" w:rsidP="0024155A">
      <w:r>
        <w:t>Nominations for Steering Committee Liaison were opened.</w:t>
      </w:r>
    </w:p>
    <w:p w14:paraId="77B4DA22" w14:textId="3D30A6ED" w:rsidR="007C1C6A" w:rsidRDefault="007C1C6A" w:rsidP="0024155A">
      <w:r>
        <w:tab/>
        <w:t>First-Year Senator Diamond nominated First-Year Senator Helzer.</w:t>
      </w:r>
    </w:p>
    <w:p w14:paraId="0E80B0E3" w14:textId="67E129A2" w:rsidR="007C1C6A" w:rsidRDefault="007C1C6A" w:rsidP="0024155A">
      <w:r>
        <w:tab/>
        <w:t>First-Year Senator McNicholl nominated himself.</w:t>
      </w:r>
    </w:p>
    <w:p w14:paraId="4407260F" w14:textId="2F342544" w:rsidR="007C1C6A" w:rsidRDefault="007C1C6A" w:rsidP="0024155A">
      <w:r>
        <w:t>First-Year Senator McNicholl was elected as Steering Committee Liaison.</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7DD460E3" w:rsidR="00CD0043" w:rsidRDefault="007C1C6A" w:rsidP="007770EE">
      <w:pPr>
        <w:spacing w:after="200" w:line="276" w:lineRule="auto"/>
        <w:contextualSpacing/>
      </w:pPr>
      <w:r>
        <w:t>President Jones shared information about upcoming events with the SLCE Office, including Service Saturday this coming Saturday the 22</w:t>
      </w:r>
      <w:r w:rsidRPr="007C1C6A">
        <w:rPr>
          <w:vertAlign w:val="superscript"/>
        </w:rPr>
        <w:t>nd</w:t>
      </w:r>
      <w:r>
        <w:t xml:space="preserve"> of September, as well as their Arenas of Privilege event next Monday.</w:t>
      </w:r>
    </w:p>
    <w:p w14:paraId="5795ED5C" w14:textId="2DBFB6DE" w:rsidR="007C1C6A" w:rsidRDefault="007C1C6A" w:rsidP="007770EE">
      <w:pPr>
        <w:spacing w:after="200" w:line="276" w:lineRule="auto"/>
        <w:contextualSpacing/>
      </w:pPr>
    </w:p>
    <w:p w14:paraId="3639DA65" w14:textId="733B1647" w:rsidR="007C1C6A" w:rsidRDefault="007C1C6A" w:rsidP="007770EE">
      <w:pPr>
        <w:spacing w:after="200" w:line="276" w:lineRule="auto"/>
        <w:contextualSpacing/>
      </w:pPr>
      <w:r>
        <w:t xml:space="preserve">Advisor Ward announced the First-Year Senate Committees that individuals were assigned to. Steering Committee will consist of First-Year Senators Vetter, Romero, Walls, Doran, and McNicholl. Programming &amp; Traditions will consist of First-Year Senators Rubano, Bradshaw, Sanders, Diaz, and Williams. Procedures will consist of First-Year Senators Hoppa, Helzer, </w:t>
      </w:r>
      <w:r>
        <w:lastRenderedPageBreak/>
        <w:t xml:space="preserve">Horton, Smith, and Lain. Diversity &amp; Student Outreach will consist of First-Year Senators Greig, Ramsay, Diamond, O’Connor, and Higgins. Committees will meet this week to elect a chair. </w:t>
      </w:r>
    </w:p>
    <w:p w14:paraId="04033110" w14:textId="77777777" w:rsidR="0024155A" w:rsidRDefault="0024155A" w:rsidP="007770EE">
      <w:pPr>
        <w:spacing w:after="200" w:line="276" w:lineRule="auto"/>
        <w:contextualSpacing/>
      </w:pPr>
    </w:p>
    <w:p w14:paraId="5B319B39" w14:textId="09379AAA"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7C1C6A">
        <w:t>6:27</w:t>
      </w:r>
      <w:r w:rsidR="00AD4284">
        <w:t xml:space="preserve"> </w:t>
      </w:r>
      <w:r w:rsidRPr="00E80D81">
        <w:t xml:space="preserve">PM. </w:t>
      </w:r>
      <w:r w:rsidR="00494753">
        <w:t xml:space="preserve">The </w:t>
      </w:r>
      <w:r w:rsidR="007C1C6A">
        <w:t>next</w:t>
      </w:r>
      <w:r w:rsidRPr="003E7C6E">
        <w:t xml:space="preserve"> regular meeting will be</w:t>
      </w:r>
      <w:r w:rsidR="00494753">
        <w:t xml:space="preserve"> </w:t>
      </w:r>
      <w:r w:rsidR="007C1C6A">
        <w:t>on September 25</w:t>
      </w:r>
      <w:r w:rsidR="007C1C6A" w:rsidRPr="007C1C6A">
        <w:rPr>
          <w:vertAlign w:val="superscript"/>
        </w:rPr>
        <w:t>th</w:t>
      </w:r>
      <w:r w:rsidR="007C1C6A">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E9DF204" w14:textId="5B0DD2C1" w:rsidR="00046150" w:rsidRDefault="0031249A" w:rsidP="007C1C6A">
      <w:r w:rsidRPr="007770EE">
        <w:tab/>
      </w:r>
      <w:r w:rsidRPr="007770EE">
        <w:tab/>
      </w:r>
      <w:r w:rsidRPr="007770EE">
        <w:tab/>
      </w:r>
      <w:r w:rsidRPr="007770EE">
        <w:tab/>
      </w:r>
      <w:r w:rsidRPr="007770EE">
        <w:tab/>
      </w:r>
      <w:r w:rsidRPr="007770EE">
        <w:tab/>
      </w:r>
      <w:r w:rsidRPr="007770EE">
        <w:tab/>
      </w:r>
      <w:r w:rsidRPr="007770EE">
        <w:tab/>
      </w:r>
      <w:r w:rsidR="007C1C6A">
        <w:t>Lucia Ward</w:t>
      </w:r>
      <w:r w:rsidR="007C1C6A">
        <w:tab/>
      </w:r>
    </w:p>
    <w:p w14:paraId="3C5B289B" w14:textId="60046A92" w:rsidR="007C1C6A" w:rsidRPr="007770EE" w:rsidRDefault="007C1C6A" w:rsidP="007C1C6A">
      <w:r>
        <w:tab/>
      </w:r>
      <w:r>
        <w:tab/>
      </w:r>
      <w:r>
        <w:tab/>
      </w:r>
      <w:r>
        <w:tab/>
      </w:r>
      <w:r>
        <w:tab/>
      </w:r>
      <w:r>
        <w:tab/>
      </w:r>
      <w:r>
        <w:tab/>
      </w:r>
      <w:r>
        <w:tab/>
        <w:t>First-Year Senate Advisor</w:t>
      </w:r>
    </w:p>
    <w:sectPr w:rsidR="007C1C6A"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21BC" w14:textId="77777777" w:rsidR="007B7029" w:rsidRDefault="007B7029" w:rsidP="00ED1886">
      <w:r>
        <w:separator/>
      </w:r>
    </w:p>
  </w:endnote>
  <w:endnote w:type="continuationSeparator" w:id="0">
    <w:p w14:paraId="4F90624D" w14:textId="77777777" w:rsidR="007B7029" w:rsidRDefault="007B7029"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07B6" w14:textId="77777777" w:rsidR="007B7029" w:rsidRDefault="007B7029" w:rsidP="00ED1886">
      <w:r>
        <w:separator/>
      </w:r>
    </w:p>
  </w:footnote>
  <w:footnote w:type="continuationSeparator" w:id="0">
    <w:p w14:paraId="10625AE3" w14:textId="77777777" w:rsidR="007B7029" w:rsidRDefault="007B7029"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7B7029">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7B7029">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7B7029">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B541C"/>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0A02"/>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0E9"/>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271D1"/>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B7029"/>
    <w:rsid w:val="007C15A2"/>
    <w:rsid w:val="007C1C6A"/>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33A6"/>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866D-DB76-3F48-86F2-15700712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Walls</cp:lastModifiedBy>
  <cp:revision>2</cp:revision>
  <cp:lastPrinted>2017-11-07T03:48:00Z</cp:lastPrinted>
  <dcterms:created xsi:type="dcterms:W3CDTF">2018-09-24T17:18:00Z</dcterms:created>
  <dcterms:modified xsi:type="dcterms:W3CDTF">2018-09-24T17:18:00Z</dcterms:modified>
</cp:coreProperties>
</file>