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78E" w:rsidRDefault="002D01E8" w:rsidP="00EC7E2D">
      <w:pPr>
        <w:spacing w:after="0" w:line="240" w:lineRule="auto"/>
        <w:jc w:val="center"/>
        <w:rPr>
          <w:rFonts w:ascii="Times New Roman" w:hAnsi="Times New Roman" w:cs="Times New Roman"/>
          <w:b/>
          <w:sz w:val="24"/>
          <w:szCs w:val="24"/>
        </w:rPr>
      </w:pPr>
      <w:r w:rsidRPr="00924D1C">
        <w:rPr>
          <w:rFonts w:ascii="Times New Roman" w:hAnsi="Times New Roman" w:cs="Times New Roman"/>
          <w:b/>
          <w:sz w:val="24"/>
          <w:szCs w:val="24"/>
        </w:rPr>
        <w:t xml:space="preserve">MSCE Quick Start </w:t>
      </w:r>
      <w:r w:rsidR="007965AE" w:rsidRPr="00156857">
        <w:rPr>
          <w:rFonts w:ascii="Times New Roman" w:hAnsi="Times New Roman" w:cs="Times New Roman"/>
          <w:b/>
          <w:sz w:val="24"/>
          <w:szCs w:val="24"/>
        </w:rPr>
        <w:t>(</w:t>
      </w:r>
      <w:r w:rsidR="004B0C6B" w:rsidRPr="00156857">
        <w:rPr>
          <w:rFonts w:ascii="Times New Roman" w:hAnsi="Times New Roman" w:cs="Times New Roman"/>
          <w:b/>
          <w:sz w:val="24"/>
          <w:szCs w:val="24"/>
          <w:u w:val="single"/>
        </w:rPr>
        <w:t>Non-thesis</w:t>
      </w:r>
      <w:r w:rsidR="007965AE" w:rsidRPr="00156857">
        <w:rPr>
          <w:rFonts w:ascii="Times New Roman" w:hAnsi="Times New Roman" w:cs="Times New Roman"/>
          <w:b/>
          <w:sz w:val="24"/>
          <w:szCs w:val="24"/>
        </w:rPr>
        <w:t>)</w:t>
      </w:r>
      <w:r w:rsidR="007965AE" w:rsidRPr="00F132B3">
        <w:rPr>
          <w:rFonts w:ascii="Times New Roman" w:hAnsi="Times New Roman" w:cs="Times New Roman"/>
          <w:b/>
          <w:sz w:val="24"/>
          <w:szCs w:val="24"/>
        </w:rPr>
        <w:t xml:space="preserve"> </w:t>
      </w:r>
      <w:r w:rsidRPr="002E223A">
        <w:rPr>
          <w:rFonts w:ascii="Times New Roman" w:hAnsi="Times New Roman" w:cs="Times New Roman"/>
          <w:b/>
          <w:sz w:val="24"/>
          <w:szCs w:val="24"/>
        </w:rPr>
        <w:t xml:space="preserve">Program </w:t>
      </w:r>
      <w:r w:rsidR="009F278E">
        <w:rPr>
          <w:rFonts w:ascii="Times New Roman" w:hAnsi="Times New Roman" w:cs="Times New Roman"/>
          <w:b/>
          <w:sz w:val="24"/>
          <w:szCs w:val="24"/>
        </w:rPr>
        <w:t>Information</w:t>
      </w:r>
    </w:p>
    <w:p w:rsidR="00EC7E2D" w:rsidRDefault="00B12BB2" w:rsidP="00EC7E2D">
      <w:pPr>
        <w:spacing w:after="0"/>
        <w:jc w:val="center"/>
        <w:rPr>
          <w:rFonts w:ascii="Times New Roman" w:hAnsi="Times New Roman" w:cs="Times New Roman"/>
          <w:b/>
          <w:sz w:val="24"/>
          <w:szCs w:val="24"/>
        </w:rPr>
      </w:pPr>
      <w:r w:rsidRPr="002E223A">
        <w:rPr>
          <w:rFonts w:ascii="Times New Roman" w:hAnsi="Times New Roman" w:cs="Times New Roman"/>
          <w:b/>
          <w:sz w:val="24"/>
          <w:szCs w:val="24"/>
        </w:rPr>
        <w:t>f</w:t>
      </w:r>
      <w:r w:rsidR="002D01E8" w:rsidRPr="002E223A">
        <w:rPr>
          <w:rFonts w:ascii="Times New Roman" w:hAnsi="Times New Roman" w:cs="Times New Roman"/>
          <w:b/>
          <w:sz w:val="24"/>
          <w:szCs w:val="24"/>
        </w:rPr>
        <w:t>or Civil and Architectural Engineering Students</w:t>
      </w:r>
    </w:p>
    <w:p w:rsidR="00EC7E2D" w:rsidRPr="00EC7E2D" w:rsidRDefault="00EC7E2D" w:rsidP="00EC7E2D">
      <w:pPr>
        <w:spacing w:before="120" w:after="0" w:line="240" w:lineRule="auto"/>
        <w:rPr>
          <w:rFonts w:ascii="Times New Roman" w:hAnsi="Times New Roman" w:cs="Times New Roman"/>
        </w:rPr>
      </w:pPr>
    </w:p>
    <w:p w:rsidR="002E223A" w:rsidRPr="00EC7E2D" w:rsidRDefault="002D01E8" w:rsidP="00EC7E2D">
      <w:pPr>
        <w:spacing w:before="120" w:after="0" w:line="240" w:lineRule="auto"/>
        <w:rPr>
          <w:rFonts w:ascii="Times New Roman" w:hAnsi="Times New Roman" w:cs="Times New Roman"/>
          <w:b/>
          <w:sz w:val="24"/>
          <w:szCs w:val="24"/>
        </w:rPr>
      </w:pPr>
      <w:r w:rsidRPr="002E223A">
        <w:rPr>
          <w:rFonts w:ascii="Times New Roman" w:hAnsi="Times New Roman" w:cs="Times New Roman"/>
          <w:b/>
        </w:rPr>
        <w:t>Purpose</w:t>
      </w:r>
    </w:p>
    <w:p w:rsidR="002D01E8" w:rsidRDefault="002D01E8" w:rsidP="00EC7E2D">
      <w:pPr>
        <w:spacing w:before="120" w:after="0" w:line="240" w:lineRule="auto"/>
        <w:rPr>
          <w:rFonts w:ascii="Times New Roman" w:hAnsi="Times New Roman" w:cs="Times New Roman"/>
        </w:rPr>
      </w:pPr>
      <w:r w:rsidRPr="002E223A">
        <w:rPr>
          <w:rFonts w:ascii="Times New Roman" w:hAnsi="Times New Roman" w:cs="Times New Roman"/>
        </w:rPr>
        <w:t xml:space="preserve">The </w:t>
      </w:r>
      <w:r w:rsidRPr="00924D1C">
        <w:rPr>
          <w:rFonts w:ascii="Times New Roman" w:hAnsi="Times New Roman" w:cs="Times New Roman"/>
        </w:rPr>
        <w:t xml:space="preserve">MSCE Quick Start </w:t>
      </w:r>
      <w:r w:rsidR="00F42455" w:rsidRPr="00156857">
        <w:rPr>
          <w:rFonts w:ascii="Times New Roman" w:hAnsi="Times New Roman" w:cs="Times New Roman"/>
        </w:rPr>
        <w:t>(</w:t>
      </w:r>
      <w:r w:rsidR="004B0C6B" w:rsidRPr="00156857">
        <w:rPr>
          <w:rFonts w:ascii="Times New Roman" w:hAnsi="Times New Roman" w:cs="Times New Roman"/>
        </w:rPr>
        <w:t>Non-thesis</w:t>
      </w:r>
      <w:r w:rsidR="00F42455" w:rsidRPr="00156857">
        <w:rPr>
          <w:rFonts w:ascii="Times New Roman" w:hAnsi="Times New Roman" w:cs="Times New Roman"/>
        </w:rPr>
        <w:t>)</w:t>
      </w:r>
      <w:r w:rsidR="00F42455">
        <w:rPr>
          <w:rFonts w:ascii="Times New Roman" w:hAnsi="Times New Roman" w:cs="Times New Roman"/>
        </w:rPr>
        <w:t xml:space="preserve"> </w:t>
      </w:r>
      <w:r w:rsidRPr="002E223A">
        <w:rPr>
          <w:rFonts w:ascii="Times New Roman" w:hAnsi="Times New Roman" w:cs="Times New Roman"/>
        </w:rPr>
        <w:t>program in Civil and Architectural Engineering (CAE) is designed to present highly qualified UW students with the opportunity to begin graduate study while they complete their bachelor of science (BS) degree in Civil Engineering or Architectural Engineering. These students m</w:t>
      </w:r>
      <w:r w:rsidR="00C17DB9">
        <w:rPr>
          <w:rFonts w:ascii="Times New Roman" w:hAnsi="Times New Roman" w:cs="Times New Roman"/>
        </w:rPr>
        <w:t>ust</w:t>
      </w:r>
      <w:r w:rsidRPr="002E223A">
        <w:rPr>
          <w:rFonts w:ascii="Times New Roman" w:hAnsi="Times New Roman" w:cs="Times New Roman"/>
        </w:rPr>
        <w:t xml:space="preserve"> apply for admission to the </w:t>
      </w:r>
      <w:r w:rsidRPr="00924D1C">
        <w:rPr>
          <w:rFonts w:ascii="Times New Roman" w:hAnsi="Times New Roman" w:cs="Times New Roman"/>
        </w:rPr>
        <w:t xml:space="preserve">Quick Start </w:t>
      </w:r>
      <w:r w:rsidR="00BB1693" w:rsidRPr="00156857">
        <w:rPr>
          <w:rFonts w:ascii="Times New Roman" w:hAnsi="Times New Roman" w:cs="Times New Roman"/>
        </w:rPr>
        <w:t>(</w:t>
      </w:r>
      <w:r w:rsidR="004B0C6B" w:rsidRPr="00156857">
        <w:rPr>
          <w:rFonts w:ascii="Times New Roman" w:hAnsi="Times New Roman" w:cs="Times New Roman"/>
        </w:rPr>
        <w:t>Non-thesis</w:t>
      </w:r>
      <w:r w:rsidR="00BB1693" w:rsidRPr="00156857">
        <w:rPr>
          <w:rFonts w:ascii="Times New Roman" w:hAnsi="Times New Roman" w:cs="Times New Roman"/>
        </w:rPr>
        <w:t>)</w:t>
      </w:r>
      <w:r w:rsidR="00BB1693">
        <w:rPr>
          <w:rFonts w:ascii="Times New Roman" w:hAnsi="Times New Roman" w:cs="Times New Roman"/>
        </w:rPr>
        <w:t xml:space="preserve"> </w:t>
      </w:r>
      <w:r w:rsidRPr="002E223A">
        <w:rPr>
          <w:rFonts w:ascii="Times New Roman" w:hAnsi="Times New Roman" w:cs="Times New Roman"/>
        </w:rPr>
        <w:t xml:space="preserve">program </w:t>
      </w:r>
      <w:r w:rsidR="00C17DB9">
        <w:rPr>
          <w:rFonts w:ascii="Times New Roman" w:hAnsi="Times New Roman" w:cs="Times New Roman"/>
        </w:rPr>
        <w:t>no late than</w:t>
      </w:r>
      <w:r w:rsidRPr="002E223A">
        <w:rPr>
          <w:rFonts w:ascii="Times New Roman" w:hAnsi="Times New Roman" w:cs="Times New Roman"/>
        </w:rPr>
        <w:t xml:space="preserve"> the </w:t>
      </w:r>
      <w:r w:rsidR="007F0927" w:rsidRPr="00156857">
        <w:rPr>
          <w:rFonts w:ascii="Times New Roman" w:hAnsi="Times New Roman" w:cs="Times New Roman"/>
        </w:rPr>
        <w:t>first</w:t>
      </w:r>
      <w:r w:rsidRPr="00156857">
        <w:rPr>
          <w:rFonts w:ascii="Times New Roman" w:hAnsi="Times New Roman" w:cs="Times New Roman"/>
        </w:rPr>
        <w:t xml:space="preserve"> semester of their </w:t>
      </w:r>
      <w:r w:rsidR="007F0927" w:rsidRPr="00156857">
        <w:rPr>
          <w:rFonts w:ascii="Times New Roman" w:hAnsi="Times New Roman" w:cs="Times New Roman"/>
        </w:rPr>
        <w:t>senior</w:t>
      </w:r>
      <w:r w:rsidRPr="00156857">
        <w:rPr>
          <w:rFonts w:ascii="Times New Roman" w:hAnsi="Times New Roman" w:cs="Times New Roman"/>
        </w:rPr>
        <w:t xml:space="preserve"> year</w:t>
      </w:r>
      <w:r w:rsidRPr="002E223A">
        <w:rPr>
          <w:rFonts w:ascii="Times New Roman" w:hAnsi="Times New Roman" w:cs="Times New Roman"/>
        </w:rPr>
        <w:t>.</w:t>
      </w:r>
    </w:p>
    <w:p w:rsidR="00397028" w:rsidRDefault="00397028" w:rsidP="00EC7E2D">
      <w:pPr>
        <w:spacing w:before="120" w:after="0" w:line="240" w:lineRule="auto"/>
        <w:rPr>
          <w:rFonts w:ascii="Times New Roman" w:hAnsi="Times New Roman" w:cs="Times New Roman"/>
        </w:rPr>
      </w:pPr>
      <w:r>
        <w:rPr>
          <w:rFonts w:ascii="Times New Roman" w:hAnsi="Times New Roman" w:cs="Times New Roman"/>
        </w:rPr>
        <w:t>The</w:t>
      </w:r>
      <w:r w:rsidR="00493BB1">
        <w:rPr>
          <w:rFonts w:ascii="Times New Roman" w:hAnsi="Times New Roman" w:cs="Times New Roman"/>
        </w:rPr>
        <w:t xml:space="preserve"> Application </w:t>
      </w:r>
      <w:r w:rsidR="00383D91">
        <w:rPr>
          <w:rFonts w:ascii="Times New Roman" w:hAnsi="Times New Roman" w:cs="Times New Roman"/>
        </w:rPr>
        <w:t>F</w:t>
      </w:r>
      <w:r w:rsidR="00493BB1">
        <w:rPr>
          <w:rFonts w:ascii="Times New Roman" w:hAnsi="Times New Roman" w:cs="Times New Roman"/>
        </w:rPr>
        <w:t>orm</w:t>
      </w:r>
      <w:r>
        <w:rPr>
          <w:rFonts w:ascii="Times New Roman" w:hAnsi="Times New Roman" w:cs="Times New Roman"/>
        </w:rPr>
        <w:t xml:space="preserve"> can be found in the following link:</w:t>
      </w:r>
    </w:p>
    <w:p w:rsidR="009B0021" w:rsidRDefault="005F5036" w:rsidP="009B0021">
      <w:pPr>
        <w:spacing w:before="120" w:after="0" w:line="240" w:lineRule="auto"/>
        <w:rPr>
          <w:rFonts w:ascii="Times New Roman" w:hAnsi="Times New Roman" w:cs="Times New Roman"/>
        </w:rPr>
      </w:pPr>
      <w:hyperlink r:id="rId6" w:history="1">
        <w:r w:rsidRPr="00D75D57">
          <w:rPr>
            <w:rStyle w:val="Hyperlink"/>
            <w:rFonts w:ascii="Times New Roman" w:hAnsi="Times New Roman" w:cs="Times New Roman"/>
          </w:rPr>
          <w:t>http://www.uwyo.edu/civil/undergrad/quickstart/_files/cae-qui</w:t>
        </w:r>
        <w:bookmarkStart w:id="0" w:name="_GoBack"/>
        <w:bookmarkEnd w:id="0"/>
        <w:r w:rsidRPr="00D75D57">
          <w:rPr>
            <w:rStyle w:val="Hyperlink"/>
            <w:rFonts w:ascii="Times New Roman" w:hAnsi="Times New Roman" w:cs="Times New Roman"/>
          </w:rPr>
          <w:t>ckstart-application.docx</w:t>
        </w:r>
      </w:hyperlink>
    </w:p>
    <w:p w:rsidR="002D01E8" w:rsidRPr="002E223A" w:rsidRDefault="002D01E8" w:rsidP="00EC7E2D">
      <w:pPr>
        <w:spacing w:before="120" w:after="0" w:line="240" w:lineRule="auto"/>
        <w:rPr>
          <w:rFonts w:ascii="Times New Roman" w:hAnsi="Times New Roman" w:cs="Times New Roman"/>
        </w:rPr>
      </w:pPr>
      <w:r w:rsidRPr="002E223A">
        <w:rPr>
          <w:rFonts w:ascii="Times New Roman" w:hAnsi="Times New Roman" w:cs="Times New Roman"/>
        </w:rPr>
        <w:t xml:space="preserve">This program allows for early planning of the graduate portion of a student’s education and provides more flexibility in the number of required courses and the order in which they are taken. The more efficient and better-planned use of time should result in reduction of the time required for obtaining the Master of Science in Civil Engineering (MSCE) degree. Students who enter the </w:t>
      </w:r>
      <w:r w:rsidRPr="00924D1C">
        <w:rPr>
          <w:rFonts w:ascii="Times New Roman" w:hAnsi="Times New Roman" w:cs="Times New Roman"/>
        </w:rPr>
        <w:t xml:space="preserve">Quick Start </w:t>
      </w:r>
      <w:r w:rsidR="00BB1693" w:rsidRPr="00156857">
        <w:rPr>
          <w:rFonts w:ascii="Times New Roman" w:hAnsi="Times New Roman" w:cs="Times New Roman"/>
        </w:rPr>
        <w:t>(</w:t>
      </w:r>
      <w:r w:rsidR="004B0C6B" w:rsidRPr="00156857">
        <w:rPr>
          <w:rFonts w:ascii="Times New Roman" w:hAnsi="Times New Roman" w:cs="Times New Roman"/>
        </w:rPr>
        <w:t>Non-thesis</w:t>
      </w:r>
      <w:r w:rsidR="00BB1693" w:rsidRPr="00156857">
        <w:rPr>
          <w:rFonts w:ascii="Times New Roman" w:hAnsi="Times New Roman" w:cs="Times New Roman"/>
        </w:rPr>
        <w:t>)</w:t>
      </w:r>
      <w:r w:rsidR="00BB1693">
        <w:rPr>
          <w:rFonts w:ascii="Times New Roman" w:hAnsi="Times New Roman" w:cs="Times New Roman"/>
        </w:rPr>
        <w:t xml:space="preserve"> </w:t>
      </w:r>
      <w:r w:rsidRPr="002E223A">
        <w:rPr>
          <w:rFonts w:ascii="Times New Roman" w:hAnsi="Times New Roman" w:cs="Times New Roman"/>
        </w:rPr>
        <w:t>program must accept the primary responsibility for actively planning their programs of study to assure timely completion of their coursework.</w:t>
      </w:r>
    </w:p>
    <w:p w:rsidR="002D01E8" w:rsidRPr="002E223A" w:rsidRDefault="002D01E8" w:rsidP="00EC7E2D">
      <w:pPr>
        <w:spacing w:before="120" w:after="0" w:line="240" w:lineRule="auto"/>
        <w:rPr>
          <w:rFonts w:ascii="Times New Roman" w:hAnsi="Times New Roman" w:cs="Times New Roman"/>
        </w:rPr>
      </w:pPr>
      <w:r w:rsidRPr="002E223A">
        <w:rPr>
          <w:rFonts w:ascii="Times New Roman" w:hAnsi="Times New Roman" w:cs="Times New Roman"/>
        </w:rPr>
        <w:t xml:space="preserve">The </w:t>
      </w:r>
      <w:r w:rsidRPr="00924D1C">
        <w:rPr>
          <w:rFonts w:ascii="Times New Roman" w:hAnsi="Times New Roman" w:cs="Times New Roman"/>
        </w:rPr>
        <w:t xml:space="preserve">Quick Start </w:t>
      </w:r>
      <w:r w:rsidR="00BB1693" w:rsidRPr="00156857">
        <w:rPr>
          <w:rFonts w:ascii="Times New Roman" w:hAnsi="Times New Roman" w:cs="Times New Roman"/>
        </w:rPr>
        <w:t>(</w:t>
      </w:r>
      <w:r w:rsidR="004B0C6B" w:rsidRPr="00156857">
        <w:rPr>
          <w:rFonts w:ascii="Times New Roman" w:hAnsi="Times New Roman" w:cs="Times New Roman"/>
        </w:rPr>
        <w:t>Non-thesis</w:t>
      </w:r>
      <w:r w:rsidR="00BB1693" w:rsidRPr="00156857">
        <w:rPr>
          <w:rFonts w:ascii="Times New Roman" w:hAnsi="Times New Roman" w:cs="Times New Roman"/>
        </w:rPr>
        <w:t>)</w:t>
      </w:r>
      <w:r w:rsidR="00BB1693">
        <w:rPr>
          <w:rFonts w:ascii="Times New Roman" w:hAnsi="Times New Roman" w:cs="Times New Roman"/>
        </w:rPr>
        <w:t xml:space="preserve"> </w:t>
      </w:r>
      <w:r w:rsidRPr="002E223A">
        <w:rPr>
          <w:rFonts w:ascii="Times New Roman" w:hAnsi="Times New Roman" w:cs="Times New Roman"/>
        </w:rPr>
        <w:t>program contains two essential elements:</w:t>
      </w:r>
    </w:p>
    <w:p w:rsidR="002D01E8" w:rsidRPr="002E223A" w:rsidRDefault="002D01E8" w:rsidP="00EC7E2D">
      <w:pPr>
        <w:spacing w:before="120" w:after="0" w:line="240" w:lineRule="auto"/>
        <w:rPr>
          <w:rFonts w:ascii="Times New Roman" w:hAnsi="Times New Roman" w:cs="Times New Roman"/>
        </w:rPr>
      </w:pPr>
      <w:r w:rsidRPr="002E223A">
        <w:rPr>
          <w:rFonts w:ascii="Times New Roman" w:hAnsi="Times New Roman" w:cs="Times New Roman"/>
        </w:rPr>
        <w:t>1. Qualified students may receive provisional admission to the C</w:t>
      </w:r>
      <w:r w:rsidR="000477CC">
        <w:rPr>
          <w:rFonts w:ascii="Times New Roman" w:hAnsi="Times New Roman" w:cs="Times New Roman"/>
        </w:rPr>
        <w:t>A</w:t>
      </w:r>
      <w:r w:rsidRPr="002E223A">
        <w:rPr>
          <w:rFonts w:ascii="Times New Roman" w:hAnsi="Times New Roman" w:cs="Times New Roman"/>
        </w:rPr>
        <w:t>E graduate program prior to completing the normal application process. This provisional admission will permit students to make their long-term educational plans earlier in their studies, thus providing enhanced opportunities for course selection.</w:t>
      </w:r>
    </w:p>
    <w:p w:rsidR="002D01E8" w:rsidRPr="002E223A" w:rsidRDefault="002D01E8" w:rsidP="00EC7E2D">
      <w:pPr>
        <w:spacing w:before="120" w:after="0" w:line="240" w:lineRule="auto"/>
        <w:rPr>
          <w:rFonts w:ascii="Times New Roman" w:hAnsi="Times New Roman" w:cs="Times New Roman"/>
        </w:rPr>
      </w:pPr>
      <w:r w:rsidRPr="002E223A">
        <w:rPr>
          <w:rFonts w:ascii="Times New Roman" w:hAnsi="Times New Roman" w:cs="Times New Roman"/>
        </w:rPr>
        <w:t xml:space="preserve">2. Students in the program may apply up to six credit hours of </w:t>
      </w:r>
      <w:r w:rsidR="00C17DB9">
        <w:rPr>
          <w:rFonts w:ascii="Times New Roman" w:hAnsi="Times New Roman" w:cs="Times New Roman"/>
        </w:rPr>
        <w:t>4000 or above</w:t>
      </w:r>
      <w:r w:rsidRPr="002E223A">
        <w:rPr>
          <w:rFonts w:ascii="Times New Roman" w:hAnsi="Times New Roman" w:cs="Times New Roman"/>
        </w:rPr>
        <w:t xml:space="preserve">-level courses toward both the BS and MS degree programs. By completing successfully up to six credit hours of </w:t>
      </w:r>
      <w:r w:rsidR="00C17DB9">
        <w:rPr>
          <w:rFonts w:ascii="Times New Roman" w:hAnsi="Times New Roman" w:cs="Times New Roman"/>
        </w:rPr>
        <w:t>senior/</w:t>
      </w:r>
      <w:r w:rsidRPr="002E223A">
        <w:rPr>
          <w:rFonts w:ascii="Times New Roman" w:hAnsi="Times New Roman" w:cs="Times New Roman"/>
        </w:rPr>
        <w:t>graduate classes during their senior year, these students will have demonstrated their ability to do graduate-level course work as undergraduates, easing their transition to the C</w:t>
      </w:r>
      <w:r w:rsidR="000477CC">
        <w:rPr>
          <w:rFonts w:ascii="Times New Roman" w:hAnsi="Times New Roman" w:cs="Times New Roman"/>
        </w:rPr>
        <w:t>A</w:t>
      </w:r>
      <w:r w:rsidRPr="002E223A">
        <w:rPr>
          <w:rFonts w:ascii="Times New Roman" w:hAnsi="Times New Roman" w:cs="Times New Roman"/>
        </w:rPr>
        <w:t>E graduate program.</w:t>
      </w:r>
      <w:r w:rsidRPr="002E223A">
        <w:rPr>
          <w:rFonts w:ascii="Times New Roman" w:hAnsi="Times New Roman" w:cs="Times New Roman"/>
        </w:rPr>
        <w:br/>
      </w:r>
    </w:p>
    <w:p w:rsidR="002E223A" w:rsidRPr="002E223A" w:rsidRDefault="002D01E8" w:rsidP="00EC7E2D">
      <w:pPr>
        <w:spacing w:before="120" w:after="0" w:line="240" w:lineRule="auto"/>
        <w:rPr>
          <w:rFonts w:ascii="Times New Roman" w:hAnsi="Times New Roman" w:cs="Times New Roman"/>
          <w:b/>
        </w:rPr>
      </w:pPr>
      <w:r w:rsidRPr="002E223A">
        <w:rPr>
          <w:rFonts w:ascii="Times New Roman" w:hAnsi="Times New Roman" w:cs="Times New Roman"/>
          <w:b/>
        </w:rPr>
        <w:t>Admission</w:t>
      </w:r>
    </w:p>
    <w:p w:rsidR="002D01E8" w:rsidRPr="002E223A" w:rsidRDefault="002D01E8" w:rsidP="00EC7E2D">
      <w:pPr>
        <w:spacing w:before="120" w:after="0" w:line="240" w:lineRule="auto"/>
        <w:rPr>
          <w:rFonts w:ascii="Times New Roman" w:hAnsi="Times New Roman" w:cs="Times New Roman"/>
        </w:rPr>
      </w:pPr>
      <w:r w:rsidRPr="002E223A">
        <w:rPr>
          <w:rFonts w:ascii="Times New Roman" w:hAnsi="Times New Roman" w:cs="Times New Roman"/>
        </w:rPr>
        <w:t xml:space="preserve">Application for admission to the </w:t>
      </w:r>
      <w:r w:rsidRPr="00924D1C">
        <w:rPr>
          <w:rFonts w:ascii="Times New Roman" w:hAnsi="Times New Roman" w:cs="Times New Roman"/>
        </w:rPr>
        <w:t xml:space="preserve">Quick Start </w:t>
      </w:r>
      <w:r w:rsidR="00BB1693" w:rsidRPr="00156857">
        <w:rPr>
          <w:rFonts w:ascii="Times New Roman" w:hAnsi="Times New Roman" w:cs="Times New Roman"/>
        </w:rPr>
        <w:t>(</w:t>
      </w:r>
      <w:r w:rsidR="004B0C6B" w:rsidRPr="00156857">
        <w:rPr>
          <w:rFonts w:ascii="Times New Roman" w:hAnsi="Times New Roman" w:cs="Times New Roman"/>
        </w:rPr>
        <w:t>Non-thesis</w:t>
      </w:r>
      <w:r w:rsidR="00BB1693" w:rsidRPr="00156857">
        <w:rPr>
          <w:rFonts w:ascii="Times New Roman" w:hAnsi="Times New Roman" w:cs="Times New Roman"/>
        </w:rPr>
        <w:t>)</w:t>
      </w:r>
      <w:r w:rsidR="00BB1693">
        <w:rPr>
          <w:rFonts w:ascii="Times New Roman" w:hAnsi="Times New Roman" w:cs="Times New Roman"/>
        </w:rPr>
        <w:t xml:space="preserve"> </w:t>
      </w:r>
      <w:r w:rsidRPr="002E223A">
        <w:rPr>
          <w:rFonts w:ascii="Times New Roman" w:hAnsi="Times New Roman" w:cs="Times New Roman"/>
        </w:rPr>
        <w:t xml:space="preserve">program should be submitted </w:t>
      </w:r>
      <w:r w:rsidR="00C17DB9">
        <w:rPr>
          <w:rFonts w:ascii="Times New Roman" w:hAnsi="Times New Roman" w:cs="Times New Roman"/>
        </w:rPr>
        <w:t xml:space="preserve">no later than the </w:t>
      </w:r>
      <w:r w:rsidR="00156857">
        <w:rPr>
          <w:rFonts w:ascii="Times New Roman" w:hAnsi="Times New Roman" w:cs="Times New Roman"/>
        </w:rPr>
        <w:t>first</w:t>
      </w:r>
      <w:r w:rsidR="00C17DB9">
        <w:rPr>
          <w:rFonts w:ascii="Times New Roman" w:hAnsi="Times New Roman" w:cs="Times New Roman"/>
        </w:rPr>
        <w:t xml:space="preserve"> semester of </w:t>
      </w:r>
      <w:r w:rsidR="00156857">
        <w:rPr>
          <w:rFonts w:ascii="Times New Roman" w:hAnsi="Times New Roman" w:cs="Times New Roman"/>
        </w:rPr>
        <w:t>senior</w:t>
      </w:r>
      <w:r w:rsidR="00C17DB9">
        <w:rPr>
          <w:rFonts w:ascii="Times New Roman" w:hAnsi="Times New Roman" w:cs="Times New Roman"/>
        </w:rPr>
        <w:t xml:space="preserve"> year</w:t>
      </w:r>
      <w:r w:rsidRPr="002E223A">
        <w:rPr>
          <w:rFonts w:ascii="Times New Roman" w:hAnsi="Times New Roman" w:cs="Times New Roman"/>
        </w:rPr>
        <w:t>. Applications must be approved by the faculty adviser, CAE Graduate Committee, and CAE Department Head. Minimum requirements for admission to the joint program are:</w:t>
      </w:r>
    </w:p>
    <w:p w:rsidR="002D01E8" w:rsidRPr="002E223A" w:rsidRDefault="002D01E8" w:rsidP="00EC7E2D">
      <w:pPr>
        <w:spacing w:before="120" w:after="0" w:line="240" w:lineRule="auto"/>
        <w:rPr>
          <w:rFonts w:ascii="Times New Roman" w:hAnsi="Times New Roman" w:cs="Times New Roman"/>
        </w:rPr>
      </w:pPr>
      <w:r w:rsidRPr="002E223A">
        <w:rPr>
          <w:rFonts w:ascii="Times New Roman" w:hAnsi="Times New Roman" w:cs="Times New Roman"/>
        </w:rPr>
        <w:t>1. the completion of at least three core courses in the BS program (see the following list),</w:t>
      </w:r>
      <w:r w:rsidR="003E7825">
        <w:rPr>
          <w:rFonts w:ascii="Times New Roman" w:hAnsi="Times New Roman" w:cs="Times New Roman"/>
        </w:rPr>
        <w:t xml:space="preserve"> and</w:t>
      </w:r>
    </w:p>
    <w:p w:rsidR="002D01E8" w:rsidRPr="002E223A" w:rsidRDefault="002D01E8" w:rsidP="00EC7E2D">
      <w:pPr>
        <w:spacing w:before="120" w:after="0" w:line="240" w:lineRule="auto"/>
        <w:rPr>
          <w:rFonts w:ascii="Times New Roman" w:hAnsi="Times New Roman" w:cs="Times New Roman"/>
        </w:rPr>
      </w:pPr>
      <w:r w:rsidRPr="002E223A">
        <w:rPr>
          <w:rFonts w:ascii="Times New Roman" w:hAnsi="Times New Roman" w:cs="Times New Roman"/>
        </w:rPr>
        <w:t xml:space="preserve">2. a minimum cumulative GPA of </w:t>
      </w:r>
      <w:r w:rsidRPr="00E03C7A">
        <w:rPr>
          <w:rFonts w:ascii="Times New Roman" w:hAnsi="Times New Roman" w:cs="Times New Roman"/>
        </w:rPr>
        <w:t>3.</w:t>
      </w:r>
      <w:r w:rsidR="007F0927" w:rsidRPr="00E03C7A">
        <w:rPr>
          <w:rFonts w:ascii="Times New Roman" w:hAnsi="Times New Roman" w:cs="Times New Roman"/>
        </w:rPr>
        <w:t>00</w:t>
      </w:r>
      <w:r w:rsidR="00707B4D">
        <w:rPr>
          <w:rFonts w:ascii="Times New Roman" w:hAnsi="Times New Roman" w:cs="Times New Roman"/>
        </w:rPr>
        <w:t>.</w:t>
      </w:r>
    </w:p>
    <w:p w:rsidR="002D01E8" w:rsidRPr="002E223A" w:rsidRDefault="002D01E8" w:rsidP="00EC7E2D">
      <w:pPr>
        <w:spacing w:before="120" w:after="0" w:line="240" w:lineRule="auto"/>
        <w:rPr>
          <w:rFonts w:ascii="Times New Roman" w:hAnsi="Times New Roman" w:cs="Times New Roman"/>
        </w:rPr>
      </w:pPr>
      <w:r w:rsidRPr="002E223A">
        <w:rPr>
          <w:rFonts w:ascii="Times New Roman" w:hAnsi="Times New Roman" w:cs="Times New Roman"/>
        </w:rPr>
        <w:t>In lieu of requirement 1 above, undergraduate transfer students must have taken courses equivalent to the core courses. Transfer students must have also completed at least 15 credit hours of courses at UW in order to be eligible for admission.</w:t>
      </w:r>
      <w:r w:rsidRPr="002E223A">
        <w:rPr>
          <w:rFonts w:ascii="Times New Roman" w:hAnsi="Times New Roman" w:cs="Times New Roman"/>
        </w:rPr>
        <w:br/>
      </w:r>
    </w:p>
    <w:p w:rsidR="002D01E8" w:rsidRPr="002E223A" w:rsidRDefault="002D01E8" w:rsidP="00EC7E2D">
      <w:pPr>
        <w:spacing w:before="120" w:after="0" w:line="240" w:lineRule="auto"/>
        <w:rPr>
          <w:rFonts w:ascii="Times New Roman" w:hAnsi="Times New Roman" w:cs="Times New Roman"/>
          <w:b/>
        </w:rPr>
      </w:pPr>
      <w:r w:rsidRPr="002E223A">
        <w:rPr>
          <w:rFonts w:ascii="Times New Roman" w:hAnsi="Times New Roman" w:cs="Times New Roman"/>
          <w:b/>
        </w:rPr>
        <w:t>Retention requirements</w:t>
      </w:r>
    </w:p>
    <w:p w:rsidR="002D01E8" w:rsidRPr="002E223A" w:rsidRDefault="002D01E8" w:rsidP="00EC7E2D">
      <w:pPr>
        <w:spacing w:before="120" w:after="0" w:line="240" w:lineRule="auto"/>
        <w:rPr>
          <w:rFonts w:ascii="Times New Roman" w:hAnsi="Times New Roman" w:cs="Times New Roman"/>
        </w:rPr>
      </w:pPr>
      <w:r w:rsidRPr="002E223A">
        <w:rPr>
          <w:rFonts w:ascii="Times New Roman" w:hAnsi="Times New Roman" w:cs="Times New Roman"/>
        </w:rPr>
        <w:t xml:space="preserve">Prior to completion of all requirements for the BS degree, students in the </w:t>
      </w:r>
      <w:r w:rsidRPr="00924D1C">
        <w:rPr>
          <w:rFonts w:ascii="Times New Roman" w:hAnsi="Times New Roman" w:cs="Times New Roman"/>
        </w:rPr>
        <w:t xml:space="preserve">Quick Start </w:t>
      </w:r>
      <w:r w:rsidR="00BB1693" w:rsidRPr="00156857">
        <w:rPr>
          <w:rFonts w:ascii="Times New Roman" w:hAnsi="Times New Roman" w:cs="Times New Roman"/>
        </w:rPr>
        <w:t>(</w:t>
      </w:r>
      <w:r w:rsidR="004B0C6B" w:rsidRPr="00156857">
        <w:rPr>
          <w:rFonts w:ascii="Times New Roman" w:hAnsi="Times New Roman" w:cs="Times New Roman"/>
        </w:rPr>
        <w:t>Non-thesis</w:t>
      </w:r>
      <w:r w:rsidR="00BB1693" w:rsidRPr="00156857">
        <w:rPr>
          <w:rFonts w:ascii="Times New Roman" w:hAnsi="Times New Roman" w:cs="Times New Roman"/>
        </w:rPr>
        <w:t>)</w:t>
      </w:r>
      <w:r w:rsidR="00BB1693">
        <w:rPr>
          <w:rFonts w:ascii="Times New Roman" w:hAnsi="Times New Roman" w:cs="Times New Roman"/>
        </w:rPr>
        <w:t xml:space="preserve"> </w:t>
      </w:r>
      <w:r w:rsidRPr="002E223A">
        <w:rPr>
          <w:rFonts w:ascii="Times New Roman" w:hAnsi="Times New Roman" w:cs="Times New Roman"/>
        </w:rPr>
        <w:t>program must complete all requirements for admission to the CE graduate program. This includes successful performance on the Graduate Records Examination. Failure to complete admission requirements will result in suspension from the program.</w:t>
      </w:r>
    </w:p>
    <w:p w:rsidR="002D01E8" w:rsidRPr="002E223A" w:rsidRDefault="002D01E8" w:rsidP="00EC7E2D">
      <w:pPr>
        <w:spacing w:before="120" w:after="0" w:line="240" w:lineRule="auto"/>
        <w:rPr>
          <w:rFonts w:ascii="Times New Roman" w:hAnsi="Times New Roman" w:cs="Times New Roman"/>
        </w:rPr>
      </w:pPr>
      <w:r w:rsidRPr="002E223A">
        <w:rPr>
          <w:rFonts w:ascii="Times New Roman" w:hAnsi="Times New Roman" w:cs="Times New Roman"/>
        </w:rPr>
        <w:lastRenderedPageBreak/>
        <w:t xml:space="preserve">A student in the Quick Start program must maintain a cumulative GPA of at least </w:t>
      </w:r>
      <w:r w:rsidRPr="00E03C7A">
        <w:rPr>
          <w:rFonts w:ascii="Times New Roman" w:hAnsi="Times New Roman" w:cs="Times New Roman"/>
        </w:rPr>
        <w:t>3.</w:t>
      </w:r>
      <w:r w:rsidR="007F0927" w:rsidRPr="00E03C7A">
        <w:rPr>
          <w:rFonts w:ascii="Times New Roman" w:hAnsi="Times New Roman" w:cs="Times New Roman"/>
        </w:rPr>
        <w:t>00</w:t>
      </w:r>
      <w:r w:rsidRPr="002E223A">
        <w:rPr>
          <w:rFonts w:ascii="Times New Roman" w:hAnsi="Times New Roman" w:cs="Times New Roman"/>
        </w:rPr>
        <w:t xml:space="preserve"> in his or her undergraduate courses and at least </w:t>
      </w:r>
      <w:r w:rsidRPr="00E03C7A">
        <w:rPr>
          <w:rFonts w:ascii="Times New Roman" w:hAnsi="Times New Roman" w:cs="Times New Roman"/>
        </w:rPr>
        <w:t>3.0</w:t>
      </w:r>
      <w:r w:rsidRPr="002E223A">
        <w:rPr>
          <w:rFonts w:ascii="Times New Roman" w:hAnsi="Times New Roman" w:cs="Times New Roman"/>
        </w:rPr>
        <w:t xml:space="preserve"> in 5000-level courses in order to remain in good standing in the program. Failure to meet the GPA requirement places a student on probation for one semester. If the GPA requirement is not met after that semester, the student will be suspended from the program.</w:t>
      </w:r>
    </w:p>
    <w:p w:rsidR="002D01E8" w:rsidRPr="002E223A" w:rsidRDefault="002D01E8" w:rsidP="00EC7E2D">
      <w:pPr>
        <w:spacing w:before="120" w:after="0" w:line="240" w:lineRule="auto"/>
        <w:rPr>
          <w:rFonts w:ascii="Times New Roman" w:hAnsi="Times New Roman" w:cs="Times New Roman"/>
        </w:rPr>
      </w:pPr>
      <w:r w:rsidRPr="002E223A">
        <w:rPr>
          <w:rFonts w:ascii="Times New Roman" w:hAnsi="Times New Roman" w:cs="Times New Roman"/>
        </w:rPr>
        <w:t xml:space="preserve">Students in the </w:t>
      </w:r>
      <w:r w:rsidRPr="00924D1C">
        <w:rPr>
          <w:rFonts w:ascii="Times New Roman" w:hAnsi="Times New Roman" w:cs="Times New Roman"/>
        </w:rPr>
        <w:t xml:space="preserve">Quick Start </w:t>
      </w:r>
      <w:r w:rsidR="00BB1693" w:rsidRPr="00156857">
        <w:rPr>
          <w:rFonts w:ascii="Times New Roman" w:hAnsi="Times New Roman" w:cs="Times New Roman"/>
        </w:rPr>
        <w:t>(</w:t>
      </w:r>
      <w:r w:rsidR="004B0C6B" w:rsidRPr="00156857">
        <w:rPr>
          <w:rFonts w:ascii="Times New Roman" w:hAnsi="Times New Roman" w:cs="Times New Roman"/>
        </w:rPr>
        <w:t>Non-thesis</w:t>
      </w:r>
      <w:r w:rsidR="00BB1693" w:rsidRPr="00156857">
        <w:rPr>
          <w:rFonts w:ascii="Times New Roman" w:hAnsi="Times New Roman" w:cs="Times New Roman"/>
        </w:rPr>
        <w:t>)</w:t>
      </w:r>
      <w:r w:rsidR="00BB1693">
        <w:rPr>
          <w:rFonts w:ascii="Times New Roman" w:hAnsi="Times New Roman" w:cs="Times New Roman"/>
        </w:rPr>
        <w:t xml:space="preserve"> </w:t>
      </w:r>
      <w:r w:rsidRPr="002E223A">
        <w:rPr>
          <w:rFonts w:ascii="Times New Roman" w:hAnsi="Times New Roman" w:cs="Times New Roman"/>
        </w:rPr>
        <w:t>Program must begin full-time graduate study in the semester following completion of the BS degree. A student who fails to remain continuously enrolled at UW may be suspended from the program.</w:t>
      </w:r>
    </w:p>
    <w:p w:rsidR="002D01E8" w:rsidRPr="002E223A" w:rsidRDefault="002D01E8" w:rsidP="00EC7E2D">
      <w:pPr>
        <w:spacing w:before="120" w:after="0" w:line="240" w:lineRule="auto"/>
        <w:rPr>
          <w:rFonts w:ascii="Times New Roman" w:hAnsi="Times New Roman" w:cs="Times New Roman"/>
        </w:rPr>
      </w:pPr>
      <w:r w:rsidRPr="002E223A">
        <w:rPr>
          <w:rFonts w:ascii="Times New Roman" w:hAnsi="Times New Roman" w:cs="Times New Roman"/>
        </w:rPr>
        <w:t xml:space="preserve">For any student who is suspended from the Quick Start </w:t>
      </w:r>
      <w:r w:rsidR="00BB1693">
        <w:rPr>
          <w:rFonts w:ascii="Times New Roman" w:hAnsi="Times New Roman" w:cs="Times New Roman"/>
        </w:rPr>
        <w:t>(</w:t>
      </w:r>
      <w:r w:rsidR="002F1032" w:rsidRPr="00156857">
        <w:rPr>
          <w:rFonts w:ascii="Times New Roman" w:hAnsi="Times New Roman" w:cs="Times New Roman"/>
        </w:rPr>
        <w:t>Non-thesis</w:t>
      </w:r>
      <w:r w:rsidR="00BB1693">
        <w:rPr>
          <w:rFonts w:ascii="Times New Roman" w:hAnsi="Times New Roman" w:cs="Times New Roman"/>
        </w:rPr>
        <w:t xml:space="preserve">) </w:t>
      </w:r>
      <w:r w:rsidRPr="002E223A">
        <w:rPr>
          <w:rFonts w:ascii="Times New Roman" w:hAnsi="Times New Roman" w:cs="Times New Roman"/>
        </w:rPr>
        <w:t xml:space="preserve">program, </w:t>
      </w:r>
      <w:r w:rsidR="00C17DB9">
        <w:rPr>
          <w:rFonts w:ascii="Times New Roman" w:hAnsi="Times New Roman" w:cs="Times New Roman"/>
        </w:rPr>
        <w:t>4</w:t>
      </w:r>
      <w:r w:rsidRPr="002E223A">
        <w:rPr>
          <w:rFonts w:ascii="Times New Roman" w:hAnsi="Times New Roman" w:cs="Times New Roman"/>
        </w:rPr>
        <w:t>000</w:t>
      </w:r>
      <w:r w:rsidR="00C17DB9">
        <w:rPr>
          <w:rFonts w:ascii="Times New Roman" w:hAnsi="Times New Roman" w:cs="Times New Roman"/>
        </w:rPr>
        <w:t xml:space="preserve"> or above</w:t>
      </w:r>
      <w:r w:rsidRPr="002E223A">
        <w:rPr>
          <w:rFonts w:ascii="Times New Roman" w:hAnsi="Times New Roman" w:cs="Times New Roman"/>
        </w:rPr>
        <w:t>-level courses that apply to the BS degree will not also be eligible for credit toward the MS degrees.</w:t>
      </w:r>
      <w:r w:rsidRPr="002E223A">
        <w:rPr>
          <w:rFonts w:ascii="Times New Roman" w:hAnsi="Times New Roman" w:cs="Times New Roman"/>
        </w:rPr>
        <w:br/>
      </w:r>
    </w:p>
    <w:p w:rsidR="002D01E8" w:rsidRPr="002E223A" w:rsidRDefault="002D01E8" w:rsidP="00EC7E2D">
      <w:pPr>
        <w:spacing w:before="120" w:after="0" w:line="240" w:lineRule="auto"/>
        <w:rPr>
          <w:rFonts w:ascii="Times New Roman" w:hAnsi="Times New Roman" w:cs="Times New Roman"/>
          <w:b/>
        </w:rPr>
      </w:pPr>
      <w:r w:rsidRPr="002E223A">
        <w:rPr>
          <w:rFonts w:ascii="Times New Roman" w:hAnsi="Times New Roman" w:cs="Times New Roman"/>
          <w:b/>
        </w:rPr>
        <w:t>P</w:t>
      </w:r>
      <w:r w:rsidR="00493BB1">
        <w:rPr>
          <w:rFonts w:ascii="Times New Roman" w:hAnsi="Times New Roman" w:cs="Times New Roman"/>
          <w:b/>
        </w:rPr>
        <w:t>rogram</w:t>
      </w:r>
      <w:r w:rsidRPr="002E223A">
        <w:rPr>
          <w:rFonts w:ascii="Times New Roman" w:hAnsi="Times New Roman" w:cs="Times New Roman"/>
          <w:b/>
        </w:rPr>
        <w:t xml:space="preserve"> of </w:t>
      </w:r>
      <w:r w:rsidR="002E223A">
        <w:rPr>
          <w:rFonts w:ascii="Times New Roman" w:hAnsi="Times New Roman" w:cs="Times New Roman"/>
          <w:b/>
        </w:rPr>
        <w:t>s</w:t>
      </w:r>
      <w:r w:rsidRPr="002E223A">
        <w:rPr>
          <w:rFonts w:ascii="Times New Roman" w:hAnsi="Times New Roman" w:cs="Times New Roman"/>
          <w:b/>
        </w:rPr>
        <w:t>tudy</w:t>
      </w:r>
    </w:p>
    <w:p w:rsidR="002D01E8" w:rsidRDefault="002D01E8" w:rsidP="00EC7E2D">
      <w:pPr>
        <w:spacing w:before="120" w:after="0" w:line="240" w:lineRule="auto"/>
        <w:rPr>
          <w:rFonts w:ascii="Times New Roman" w:hAnsi="Times New Roman" w:cs="Times New Roman"/>
        </w:rPr>
      </w:pPr>
      <w:r w:rsidRPr="002E223A">
        <w:rPr>
          <w:rFonts w:ascii="Times New Roman" w:hAnsi="Times New Roman" w:cs="Times New Roman"/>
        </w:rPr>
        <w:t xml:space="preserve">Students in the </w:t>
      </w:r>
      <w:r w:rsidRPr="00924D1C">
        <w:rPr>
          <w:rFonts w:ascii="Times New Roman" w:hAnsi="Times New Roman" w:cs="Times New Roman"/>
        </w:rPr>
        <w:t xml:space="preserve">MSCE Quick Start </w:t>
      </w:r>
      <w:r w:rsidR="00BB1693" w:rsidRPr="00156857">
        <w:rPr>
          <w:rFonts w:ascii="Times New Roman" w:hAnsi="Times New Roman" w:cs="Times New Roman"/>
        </w:rPr>
        <w:t>(</w:t>
      </w:r>
      <w:r w:rsidR="004B0C6B" w:rsidRPr="00156857">
        <w:rPr>
          <w:rFonts w:ascii="Times New Roman" w:hAnsi="Times New Roman" w:cs="Times New Roman"/>
        </w:rPr>
        <w:t>Non-thesis</w:t>
      </w:r>
      <w:r w:rsidR="00BB1693" w:rsidRPr="00156857">
        <w:rPr>
          <w:rFonts w:ascii="Times New Roman" w:hAnsi="Times New Roman" w:cs="Times New Roman"/>
        </w:rPr>
        <w:t>)</w:t>
      </w:r>
      <w:r w:rsidR="00BB1693">
        <w:rPr>
          <w:rFonts w:ascii="Times New Roman" w:hAnsi="Times New Roman" w:cs="Times New Roman"/>
        </w:rPr>
        <w:t xml:space="preserve"> </w:t>
      </w:r>
      <w:r w:rsidRPr="002E223A">
        <w:rPr>
          <w:rFonts w:ascii="Times New Roman" w:hAnsi="Times New Roman" w:cs="Times New Roman"/>
        </w:rPr>
        <w:t xml:space="preserve">program must complete a </w:t>
      </w:r>
      <w:r w:rsidR="00156857" w:rsidRPr="00156857">
        <w:rPr>
          <w:rFonts w:ascii="Times New Roman" w:hAnsi="Times New Roman" w:cs="Times New Roman"/>
        </w:rPr>
        <w:t>Master’s</w:t>
      </w:r>
      <w:r w:rsidRPr="002E223A">
        <w:rPr>
          <w:rFonts w:ascii="Times New Roman" w:hAnsi="Times New Roman" w:cs="Times New Roman"/>
        </w:rPr>
        <w:t xml:space="preserve"> program of study in consultation with a </w:t>
      </w:r>
      <w:r w:rsidRPr="00156857">
        <w:rPr>
          <w:rFonts w:ascii="Times New Roman" w:hAnsi="Times New Roman" w:cs="Times New Roman"/>
        </w:rPr>
        <w:t>faculty advisor</w:t>
      </w:r>
      <w:r w:rsidR="000469BF">
        <w:rPr>
          <w:rFonts w:ascii="Times New Roman" w:hAnsi="Times New Roman" w:cs="Times New Roman"/>
        </w:rPr>
        <w:t xml:space="preserve"> and the committee</w:t>
      </w:r>
      <w:r w:rsidRPr="002E223A">
        <w:rPr>
          <w:rFonts w:ascii="Times New Roman" w:hAnsi="Times New Roman" w:cs="Times New Roman"/>
        </w:rPr>
        <w:t xml:space="preserve">. The program of study must include all the courses to be taken from the senior year through the end of the MS program. This plan must be </w:t>
      </w:r>
      <w:r w:rsidR="00E742F0">
        <w:rPr>
          <w:rFonts w:ascii="Times New Roman" w:hAnsi="Times New Roman" w:cs="Times New Roman"/>
        </w:rPr>
        <w:t>completed</w:t>
      </w:r>
      <w:r w:rsidRPr="002E223A">
        <w:rPr>
          <w:rFonts w:ascii="Times New Roman" w:hAnsi="Times New Roman" w:cs="Times New Roman"/>
        </w:rPr>
        <w:t xml:space="preserve"> by the end of the fourth week of the first semester in which the student has been admitted into the program.</w:t>
      </w:r>
      <w:r w:rsidR="000469BF">
        <w:rPr>
          <w:rFonts w:ascii="Times New Roman" w:hAnsi="Times New Roman" w:cs="Times New Roman"/>
        </w:rPr>
        <w:t>.</w:t>
      </w:r>
    </w:p>
    <w:p w:rsidR="00493BB1" w:rsidRDefault="00493BB1" w:rsidP="00EC7E2D">
      <w:pPr>
        <w:spacing w:before="120" w:after="0" w:line="240" w:lineRule="auto"/>
        <w:rPr>
          <w:rFonts w:ascii="Times New Roman" w:hAnsi="Times New Roman" w:cs="Times New Roman"/>
        </w:rPr>
      </w:pPr>
      <w:r>
        <w:rPr>
          <w:rFonts w:ascii="Times New Roman" w:hAnsi="Times New Roman" w:cs="Times New Roman"/>
        </w:rPr>
        <w:t>The Program of Study Form can be found at the link below.</w:t>
      </w:r>
    </w:p>
    <w:p w:rsidR="00493BB1" w:rsidRDefault="005F5036" w:rsidP="00EC7E2D">
      <w:pPr>
        <w:spacing w:before="120" w:after="0" w:line="240" w:lineRule="auto"/>
        <w:rPr>
          <w:rFonts w:ascii="Times New Roman" w:hAnsi="Times New Roman" w:cs="Times New Roman"/>
        </w:rPr>
      </w:pPr>
      <w:hyperlink r:id="rId7" w:history="1">
        <w:r w:rsidR="00493BB1" w:rsidRPr="00582022">
          <w:rPr>
            <w:rStyle w:val="Hyperlink"/>
            <w:rFonts w:ascii="Times New Roman" w:hAnsi="Times New Roman" w:cs="Times New Roman"/>
          </w:rPr>
          <w:t>www.uwyo.edu/registrar/_files/docs/programofstudy_masters.doc</w:t>
        </w:r>
      </w:hyperlink>
    </w:p>
    <w:p w:rsidR="00493BB1" w:rsidRDefault="00493BB1" w:rsidP="00EC7E2D">
      <w:pPr>
        <w:spacing w:before="120" w:after="0" w:line="240" w:lineRule="auto"/>
        <w:rPr>
          <w:rFonts w:ascii="Times New Roman" w:hAnsi="Times New Roman" w:cs="Times New Roman"/>
        </w:rPr>
      </w:pPr>
    </w:p>
    <w:p w:rsidR="00EC7E2D" w:rsidRPr="002E223A" w:rsidRDefault="00383D91" w:rsidP="00EC7E2D">
      <w:pPr>
        <w:spacing w:before="120" w:after="0" w:line="240" w:lineRule="auto"/>
        <w:rPr>
          <w:rFonts w:ascii="Times New Roman" w:hAnsi="Times New Roman" w:cs="Times New Roman"/>
        </w:rPr>
      </w:pPr>
      <w:r>
        <w:rPr>
          <w:rFonts w:ascii="Times New Roman" w:hAnsi="Times New Roman" w:cs="Times New Roman"/>
          <w:b/>
        </w:rPr>
        <w:t xml:space="preserve">CAE </w:t>
      </w:r>
      <w:r w:rsidR="00D81062">
        <w:rPr>
          <w:rFonts w:ascii="Times New Roman" w:hAnsi="Times New Roman" w:cs="Times New Roman"/>
          <w:b/>
        </w:rPr>
        <w:t>Core Courses</w:t>
      </w:r>
    </w:p>
    <w:tbl>
      <w:tblPr>
        <w:tblStyle w:val="TableGrid"/>
        <w:tblW w:w="0" w:type="auto"/>
        <w:tblLook w:val="04A0" w:firstRow="1" w:lastRow="0" w:firstColumn="1" w:lastColumn="0" w:noHBand="0" w:noVBand="1"/>
      </w:tblPr>
      <w:tblGrid>
        <w:gridCol w:w="4428"/>
        <w:gridCol w:w="5148"/>
      </w:tblGrid>
      <w:tr w:rsidR="00EC7E2D" w:rsidTr="004E6A7B">
        <w:tc>
          <w:tcPr>
            <w:tcW w:w="4428" w:type="dxa"/>
          </w:tcPr>
          <w:p w:rsidR="00EC7E2D" w:rsidRPr="00442ACE" w:rsidRDefault="00EC7E2D" w:rsidP="00C24992">
            <w:pPr>
              <w:spacing w:before="120"/>
              <w:jc w:val="center"/>
              <w:rPr>
                <w:rFonts w:ascii="Times New Roman" w:hAnsi="Times New Roman" w:cs="Times New Roman"/>
                <w:b/>
              </w:rPr>
            </w:pPr>
            <w:r w:rsidRPr="00442ACE">
              <w:rPr>
                <w:rFonts w:ascii="Times New Roman" w:hAnsi="Times New Roman" w:cs="Times New Roman"/>
                <w:b/>
              </w:rPr>
              <w:t>CE Core Courses</w:t>
            </w:r>
          </w:p>
        </w:tc>
        <w:tc>
          <w:tcPr>
            <w:tcW w:w="5148" w:type="dxa"/>
          </w:tcPr>
          <w:p w:rsidR="00EC7E2D" w:rsidRPr="00442ACE" w:rsidRDefault="00EC7E2D" w:rsidP="00C24992">
            <w:pPr>
              <w:spacing w:before="120"/>
              <w:jc w:val="center"/>
              <w:rPr>
                <w:rFonts w:ascii="Times New Roman" w:hAnsi="Times New Roman" w:cs="Times New Roman"/>
                <w:b/>
              </w:rPr>
            </w:pPr>
            <w:r w:rsidRPr="00442ACE">
              <w:rPr>
                <w:rFonts w:ascii="Times New Roman" w:hAnsi="Times New Roman" w:cs="Times New Roman"/>
                <w:b/>
              </w:rPr>
              <w:t>ARE Core Courses</w:t>
            </w:r>
          </w:p>
        </w:tc>
      </w:tr>
      <w:tr w:rsidR="00EC7E2D" w:rsidTr="004E6A7B">
        <w:tc>
          <w:tcPr>
            <w:tcW w:w="4428" w:type="dxa"/>
          </w:tcPr>
          <w:p w:rsidR="00EC7E2D" w:rsidRDefault="00EC7E2D" w:rsidP="00C24992">
            <w:pPr>
              <w:spacing w:before="120"/>
              <w:rPr>
                <w:rFonts w:ascii="Times New Roman" w:hAnsi="Times New Roman" w:cs="Times New Roman"/>
              </w:rPr>
            </w:pPr>
            <w:r w:rsidRPr="002E223A">
              <w:rPr>
                <w:rFonts w:ascii="Times New Roman" w:hAnsi="Times New Roman" w:cs="Times New Roman"/>
              </w:rPr>
              <w:t>CE 3200 Structural Analysis I</w:t>
            </w:r>
          </w:p>
        </w:tc>
        <w:tc>
          <w:tcPr>
            <w:tcW w:w="5148" w:type="dxa"/>
          </w:tcPr>
          <w:p w:rsidR="00EC7E2D" w:rsidRDefault="00EC7E2D" w:rsidP="00C24992">
            <w:pPr>
              <w:spacing w:before="120"/>
              <w:rPr>
                <w:rFonts w:ascii="Times New Roman" w:hAnsi="Times New Roman" w:cs="Times New Roman"/>
              </w:rPr>
            </w:pPr>
            <w:r w:rsidRPr="002E223A">
              <w:rPr>
                <w:rFonts w:ascii="Times New Roman" w:hAnsi="Times New Roman" w:cs="Times New Roman"/>
              </w:rPr>
              <w:t>ARE 3200 Structural Analysis I</w:t>
            </w:r>
          </w:p>
        </w:tc>
      </w:tr>
      <w:tr w:rsidR="00EC7E2D" w:rsidTr="004E6A7B">
        <w:tc>
          <w:tcPr>
            <w:tcW w:w="4428" w:type="dxa"/>
          </w:tcPr>
          <w:p w:rsidR="00EC7E2D" w:rsidRDefault="00EC7E2D" w:rsidP="00C24992">
            <w:pPr>
              <w:spacing w:before="120"/>
              <w:rPr>
                <w:rFonts w:ascii="Times New Roman" w:hAnsi="Times New Roman" w:cs="Times New Roman"/>
              </w:rPr>
            </w:pPr>
            <w:r w:rsidRPr="002E223A">
              <w:rPr>
                <w:rFonts w:ascii="Times New Roman" w:hAnsi="Times New Roman" w:cs="Times New Roman"/>
              </w:rPr>
              <w:t>CE 3300 Hydraulic Engineering</w:t>
            </w:r>
          </w:p>
        </w:tc>
        <w:tc>
          <w:tcPr>
            <w:tcW w:w="5148" w:type="dxa"/>
          </w:tcPr>
          <w:p w:rsidR="00EC7E2D" w:rsidRDefault="00EC7E2D" w:rsidP="00C24992">
            <w:pPr>
              <w:spacing w:before="120"/>
              <w:rPr>
                <w:rFonts w:ascii="Times New Roman" w:hAnsi="Times New Roman" w:cs="Times New Roman"/>
              </w:rPr>
            </w:pPr>
            <w:r w:rsidRPr="002E223A">
              <w:rPr>
                <w:rFonts w:ascii="Times New Roman" w:hAnsi="Times New Roman" w:cs="Times New Roman"/>
              </w:rPr>
              <w:t>ARE 3300 Building, Electrical and Plumbing Systems</w:t>
            </w:r>
          </w:p>
        </w:tc>
      </w:tr>
      <w:tr w:rsidR="00EC7E2D" w:rsidTr="004E6A7B">
        <w:tc>
          <w:tcPr>
            <w:tcW w:w="4428" w:type="dxa"/>
          </w:tcPr>
          <w:p w:rsidR="00EC7E2D" w:rsidRDefault="00EC7E2D" w:rsidP="00C24992">
            <w:pPr>
              <w:spacing w:before="120"/>
              <w:rPr>
                <w:rFonts w:ascii="Times New Roman" w:hAnsi="Times New Roman" w:cs="Times New Roman"/>
              </w:rPr>
            </w:pPr>
            <w:r w:rsidRPr="002E223A">
              <w:rPr>
                <w:rFonts w:ascii="Times New Roman" w:hAnsi="Times New Roman" w:cs="Times New Roman"/>
              </w:rPr>
              <w:t>CE 3400 Intro. to Environmental Engineering</w:t>
            </w:r>
          </w:p>
        </w:tc>
        <w:tc>
          <w:tcPr>
            <w:tcW w:w="5148" w:type="dxa"/>
          </w:tcPr>
          <w:p w:rsidR="00EC7E2D" w:rsidRDefault="00EC7E2D" w:rsidP="00C24992">
            <w:pPr>
              <w:spacing w:before="120"/>
              <w:rPr>
                <w:rFonts w:ascii="Times New Roman" w:hAnsi="Times New Roman" w:cs="Times New Roman"/>
              </w:rPr>
            </w:pPr>
            <w:r w:rsidRPr="002E223A">
              <w:rPr>
                <w:rFonts w:ascii="Times New Roman" w:hAnsi="Times New Roman" w:cs="Times New Roman"/>
              </w:rPr>
              <w:t>ARE 3400 Heating, Ventilating and Air</w:t>
            </w:r>
            <w:r>
              <w:rPr>
                <w:rFonts w:ascii="Times New Roman" w:hAnsi="Times New Roman" w:cs="Times New Roman"/>
              </w:rPr>
              <w:t xml:space="preserve"> </w:t>
            </w:r>
            <w:r w:rsidRPr="002E223A">
              <w:rPr>
                <w:rFonts w:ascii="Times New Roman" w:hAnsi="Times New Roman" w:cs="Times New Roman"/>
              </w:rPr>
              <w:t>Conditioning of Buildings</w:t>
            </w:r>
          </w:p>
        </w:tc>
      </w:tr>
      <w:tr w:rsidR="00EC7E2D" w:rsidTr="004E6A7B">
        <w:tc>
          <w:tcPr>
            <w:tcW w:w="4428" w:type="dxa"/>
          </w:tcPr>
          <w:p w:rsidR="00EC7E2D" w:rsidRDefault="00EC7E2D" w:rsidP="00C24992">
            <w:pPr>
              <w:spacing w:before="120"/>
              <w:rPr>
                <w:rFonts w:ascii="Times New Roman" w:hAnsi="Times New Roman" w:cs="Times New Roman"/>
              </w:rPr>
            </w:pPr>
            <w:r w:rsidRPr="002E223A">
              <w:rPr>
                <w:rFonts w:ascii="Times New Roman" w:hAnsi="Times New Roman" w:cs="Times New Roman"/>
              </w:rPr>
              <w:t>CE 3500 Transportation Engineering</w:t>
            </w:r>
          </w:p>
        </w:tc>
        <w:tc>
          <w:tcPr>
            <w:tcW w:w="5148" w:type="dxa"/>
          </w:tcPr>
          <w:p w:rsidR="00EC7E2D" w:rsidRDefault="00EC7E2D" w:rsidP="00C24992">
            <w:pPr>
              <w:spacing w:before="120"/>
              <w:rPr>
                <w:rFonts w:ascii="Times New Roman" w:hAnsi="Times New Roman" w:cs="Times New Roman"/>
              </w:rPr>
            </w:pPr>
            <w:r w:rsidRPr="002E223A">
              <w:rPr>
                <w:rFonts w:ascii="Times New Roman" w:hAnsi="Times New Roman" w:cs="Times New Roman"/>
              </w:rPr>
              <w:t>ARE 3600 Architectural Design I</w:t>
            </w:r>
          </w:p>
        </w:tc>
      </w:tr>
      <w:tr w:rsidR="00EC7E2D" w:rsidTr="004E6A7B">
        <w:tc>
          <w:tcPr>
            <w:tcW w:w="4428" w:type="dxa"/>
          </w:tcPr>
          <w:p w:rsidR="00EC7E2D" w:rsidRDefault="00EC7E2D" w:rsidP="00CC35A6">
            <w:pPr>
              <w:spacing w:before="120"/>
              <w:rPr>
                <w:rFonts w:ascii="Times New Roman" w:hAnsi="Times New Roman" w:cs="Times New Roman"/>
              </w:rPr>
            </w:pPr>
            <w:r w:rsidRPr="002E223A">
              <w:rPr>
                <w:rFonts w:ascii="Times New Roman" w:hAnsi="Times New Roman" w:cs="Times New Roman"/>
              </w:rPr>
              <w:t>CE 3</w:t>
            </w:r>
            <w:r w:rsidR="00CC35A6">
              <w:rPr>
                <w:rFonts w:ascii="Times New Roman" w:hAnsi="Times New Roman" w:cs="Times New Roman"/>
              </w:rPr>
              <w:t>6</w:t>
            </w:r>
            <w:r w:rsidRPr="002E223A">
              <w:rPr>
                <w:rFonts w:ascii="Times New Roman" w:hAnsi="Times New Roman" w:cs="Times New Roman"/>
              </w:rPr>
              <w:t>00 Soil Mechanics I</w:t>
            </w:r>
          </w:p>
        </w:tc>
        <w:tc>
          <w:tcPr>
            <w:tcW w:w="5148" w:type="dxa"/>
          </w:tcPr>
          <w:p w:rsidR="00EC7E2D" w:rsidRDefault="00EC7E2D" w:rsidP="00C24992">
            <w:pPr>
              <w:spacing w:before="120"/>
              <w:rPr>
                <w:rFonts w:ascii="Times New Roman" w:hAnsi="Times New Roman" w:cs="Times New Roman"/>
              </w:rPr>
            </w:pPr>
          </w:p>
        </w:tc>
      </w:tr>
    </w:tbl>
    <w:p w:rsidR="00D81062" w:rsidRDefault="00D81062" w:rsidP="00EC7E2D">
      <w:pPr>
        <w:spacing w:before="120" w:after="0" w:line="240" w:lineRule="auto"/>
        <w:rPr>
          <w:rFonts w:ascii="Times New Roman" w:hAnsi="Times New Roman" w:cs="Times New Roman"/>
        </w:rPr>
      </w:pPr>
    </w:p>
    <w:p w:rsidR="00493BB1" w:rsidRDefault="00493BB1" w:rsidP="00EC7E2D">
      <w:pPr>
        <w:spacing w:before="120" w:after="0" w:line="240" w:lineRule="auto"/>
        <w:rPr>
          <w:rFonts w:ascii="Times New Roman" w:hAnsi="Times New Roman" w:cs="Times New Roman"/>
        </w:rPr>
      </w:pPr>
    </w:p>
    <w:p w:rsidR="00EE4268" w:rsidRDefault="002D01E8" w:rsidP="00EC7E2D">
      <w:pPr>
        <w:spacing w:before="120" w:after="0" w:line="240" w:lineRule="auto"/>
        <w:rPr>
          <w:rFonts w:ascii="Times New Roman" w:hAnsi="Times New Roman" w:cs="Times New Roman"/>
        </w:rPr>
      </w:pPr>
      <w:r w:rsidRPr="002E223A">
        <w:rPr>
          <w:rFonts w:ascii="Times New Roman" w:hAnsi="Times New Roman" w:cs="Times New Roman"/>
        </w:rPr>
        <w:t>For additional information and an application form, please contact Ms. Mindy Zwieg, EN 3074, (307) 766-2390.</w:t>
      </w:r>
    </w:p>
    <w:p w:rsidR="00493BB1" w:rsidRPr="002E223A" w:rsidRDefault="00493BB1" w:rsidP="00EC7E2D">
      <w:pPr>
        <w:spacing w:before="120" w:after="0" w:line="240" w:lineRule="auto"/>
        <w:rPr>
          <w:rFonts w:ascii="Times New Roman" w:hAnsi="Times New Roman" w:cs="Times New Roman"/>
        </w:rPr>
      </w:pPr>
    </w:p>
    <w:sectPr w:rsidR="00493BB1" w:rsidRPr="002E223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1B9" w:rsidRDefault="004111B9" w:rsidP="00B12BB2">
      <w:pPr>
        <w:spacing w:after="0" w:line="240" w:lineRule="auto"/>
      </w:pPr>
      <w:r>
        <w:separator/>
      </w:r>
    </w:p>
  </w:endnote>
  <w:endnote w:type="continuationSeparator" w:id="0">
    <w:p w:rsidR="004111B9" w:rsidRDefault="004111B9" w:rsidP="00B1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681424"/>
      <w:docPartObj>
        <w:docPartGallery w:val="Page Numbers (Bottom of Page)"/>
        <w:docPartUnique/>
      </w:docPartObj>
    </w:sdtPr>
    <w:sdtEndPr>
      <w:rPr>
        <w:noProof/>
      </w:rPr>
    </w:sdtEndPr>
    <w:sdtContent>
      <w:p w:rsidR="00ED4DF6" w:rsidRDefault="00ED4DF6">
        <w:pPr>
          <w:pStyle w:val="Footer"/>
          <w:jc w:val="center"/>
        </w:pPr>
        <w:r>
          <w:fldChar w:fldCharType="begin"/>
        </w:r>
        <w:r>
          <w:instrText xml:space="preserve"> PAGE   \* MERGEFORMAT </w:instrText>
        </w:r>
        <w:r>
          <w:fldChar w:fldCharType="separate"/>
        </w:r>
        <w:r w:rsidR="005F5036">
          <w:rPr>
            <w:noProof/>
          </w:rPr>
          <w:t>1</w:t>
        </w:r>
        <w:r>
          <w:rPr>
            <w:noProof/>
          </w:rPr>
          <w:fldChar w:fldCharType="end"/>
        </w:r>
      </w:p>
    </w:sdtContent>
  </w:sdt>
  <w:p w:rsidR="00ED4DF6" w:rsidRDefault="00ED4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1B9" w:rsidRDefault="004111B9" w:rsidP="00B12BB2">
      <w:pPr>
        <w:spacing w:after="0" w:line="240" w:lineRule="auto"/>
      </w:pPr>
      <w:r>
        <w:separator/>
      </w:r>
    </w:p>
  </w:footnote>
  <w:footnote w:type="continuationSeparator" w:id="0">
    <w:p w:rsidR="004111B9" w:rsidRDefault="004111B9" w:rsidP="00B12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BB2" w:rsidRPr="00C17DB9" w:rsidRDefault="00B12BB2" w:rsidP="00B12BB2">
    <w:pPr>
      <w:pStyle w:val="Header"/>
      <w:jc w:val="center"/>
      <w:rPr>
        <w:rFonts w:ascii="Times New Roman" w:hAnsi="Times New Roman" w:cs="Times New Roman"/>
        <w:sz w:val="18"/>
        <w:szCs w:val="18"/>
        <w:u w:val="single"/>
      </w:rPr>
    </w:pPr>
    <w:r w:rsidRPr="00C17DB9">
      <w:rPr>
        <w:rFonts w:ascii="Times New Roman" w:hAnsi="Times New Roman" w:cs="Times New Roman"/>
        <w:sz w:val="18"/>
        <w:szCs w:val="18"/>
        <w:u w:val="single"/>
      </w:rPr>
      <w:t xml:space="preserve">Approved by CAE faculty, </w:t>
    </w:r>
    <w:r w:rsidR="00E03C7A">
      <w:rPr>
        <w:rFonts w:ascii="Times New Roman" w:hAnsi="Times New Roman" w:cs="Times New Roman"/>
        <w:sz w:val="18"/>
        <w:szCs w:val="18"/>
        <w:u w:val="single"/>
      </w:rPr>
      <w:t>05</w:t>
    </w:r>
    <w:r w:rsidR="007B3F84">
      <w:rPr>
        <w:rFonts w:ascii="Times New Roman" w:hAnsi="Times New Roman" w:cs="Times New Roman"/>
        <w:sz w:val="18"/>
        <w:szCs w:val="18"/>
        <w:u w:val="single"/>
      </w:rPr>
      <w:t xml:space="preserve"> </w:t>
    </w:r>
    <w:r w:rsidR="00E03C7A">
      <w:rPr>
        <w:rFonts w:ascii="Times New Roman" w:hAnsi="Times New Roman" w:cs="Times New Roman"/>
        <w:sz w:val="18"/>
        <w:szCs w:val="18"/>
        <w:u w:val="single"/>
      </w:rPr>
      <w:t>December</w:t>
    </w:r>
    <w:r w:rsidR="007B3F84" w:rsidRPr="00C17DB9">
      <w:rPr>
        <w:rFonts w:ascii="Times New Roman" w:hAnsi="Times New Roman" w:cs="Times New Roman"/>
        <w:sz w:val="18"/>
        <w:szCs w:val="18"/>
        <w:u w:val="single"/>
      </w:rPr>
      <w:t xml:space="preserve"> </w:t>
    </w:r>
    <w:r w:rsidRPr="00C17DB9">
      <w:rPr>
        <w:rFonts w:ascii="Times New Roman" w:hAnsi="Times New Roman" w:cs="Times New Roman"/>
        <w:sz w:val="18"/>
        <w:szCs w:val="18"/>
        <w:u w:val="single"/>
      </w:rPr>
      <w:t>20</w:t>
    </w:r>
    <w:r w:rsidR="00653EEF" w:rsidRPr="00C17DB9">
      <w:rPr>
        <w:rFonts w:ascii="Times New Roman" w:hAnsi="Times New Roman" w:cs="Times New Roman"/>
        <w:sz w:val="18"/>
        <w:szCs w:val="18"/>
        <w:u w:val="single"/>
      </w:rPr>
      <w:t>17</w:t>
    </w:r>
  </w:p>
  <w:p w:rsidR="00B12BB2" w:rsidRDefault="00B12B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1E8"/>
    <w:rsid w:val="000443F6"/>
    <w:rsid w:val="000469BF"/>
    <w:rsid w:val="000477CC"/>
    <w:rsid w:val="000614C8"/>
    <w:rsid w:val="000721A3"/>
    <w:rsid w:val="001163E4"/>
    <w:rsid w:val="0014712B"/>
    <w:rsid w:val="00156857"/>
    <w:rsid w:val="00180DDC"/>
    <w:rsid w:val="00193F9A"/>
    <w:rsid w:val="001F4458"/>
    <w:rsid w:val="002D01E8"/>
    <w:rsid w:val="002E223A"/>
    <w:rsid w:val="002F1032"/>
    <w:rsid w:val="00383D91"/>
    <w:rsid w:val="00397028"/>
    <w:rsid w:val="003E7825"/>
    <w:rsid w:val="004111B9"/>
    <w:rsid w:val="00423400"/>
    <w:rsid w:val="0043194A"/>
    <w:rsid w:val="00442ACE"/>
    <w:rsid w:val="00490625"/>
    <w:rsid w:val="00493BB1"/>
    <w:rsid w:val="004B0C6B"/>
    <w:rsid w:val="004E6A7B"/>
    <w:rsid w:val="004F5920"/>
    <w:rsid w:val="00512C69"/>
    <w:rsid w:val="005428B5"/>
    <w:rsid w:val="005E7326"/>
    <w:rsid w:val="005F5036"/>
    <w:rsid w:val="006339C3"/>
    <w:rsid w:val="00653EEF"/>
    <w:rsid w:val="00661900"/>
    <w:rsid w:val="0069526F"/>
    <w:rsid w:val="006A6773"/>
    <w:rsid w:val="006B0027"/>
    <w:rsid w:val="00707B4D"/>
    <w:rsid w:val="00753F21"/>
    <w:rsid w:val="007965AE"/>
    <w:rsid w:val="007B3F84"/>
    <w:rsid w:val="007F0927"/>
    <w:rsid w:val="00835EFD"/>
    <w:rsid w:val="008D7CEE"/>
    <w:rsid w:val="008F148B"/>
    <w:rsid w:val="00924D1C"/>
    <w:rsid w:val="00971F9F"/>
    <w:rsid w:val="00972B65"/>
    <w:rsid w:val="00982F50"/>
    <w:rsid w:val="009B0021"/>
    <w:rsid w:val="009B0614"/>
    <w:rsid w:val="009E20CA"/>
    <w:rsid w:val="009F278E"/>
    <w:rsid w:val="00A86F56"/>
    <w:rsid w:val="00B12BB2"/>
    <w:rsid w:val="00BB1693"/>
    <w:rsid w:val="00BD1769"/>
    <w:rsid w:val="00BE2AEA"/>
    <w:rsid w:val="00C17DB9"/>
    <w:rsid w:val="00C52B04"/>
    <w:rsid w:val="00CA713A"/>
    <w:rsid w:val="00CC35A6"/>
    <w:rsid w:val="00CF3371"/>
    <w:rsid w:val="00D629C0"/>
    <w:rsid w:val="00D81062"/>
    <w:rsid w:val="00E03C7A"/>
    <w:rsid w:val="00E3344E"/>
    <w:rsid w:val="00E40186"/>
    <w:rsid w:val="00E742F0"/>
    <w:rsid w:val="00E90BA0"/>
    <w:rsid w:val="00EC7E2D"/>
    <w:rsid w:val="00ED4DF6"/>
    <w:rsid w:val="00EE6913"/>
    <w:rsid w:val="00F132B3"/>
    <w:rsid w:val="00F14FA3"/>
    <w:rsid w:val="00F42455"/>
    <w:rsid w:val="00FF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853890"/>
  <w15:docId w15:val="{07DC5265-ABB9-4735-8815-64E188AF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BB2"/>
  </w:style>
  <w:style w:type="paragraph" w:styleId="Footer">
    <w:name w:val="footer"/>
    <w:basedOn w:val="Normal"/>
    <w:link w:val="FooterChar"/>
    <w:uiPriority w:val="99"/>
    <w:unhideWhenUsed/>
    <w:rsid w:val="00B12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BB2"/>
  </w:style>
  <w:style w:type="paragraph" w:styleId="BalloonText">
    <w:name w:val="Balloon Text"/>
    <w:basedOn w:val="Normal"/>
    <w:link w:val="BalloonTextChar"/>
    <w:uiPriority w:val="99"/>
    <w:semiHidden/>
    <w:unhideWhenUsed/>
    <w:rsid w:val="00B12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BB2"/>
    <w:rPr>
      <w:rFonts w:ascii="Tahoma" w:hAnsi="Tahoma" w:cs="Tahoma"/>
      <w:sz w:val="16"/>
      <w:szCs w:val="16"/>
    </w:rPr>
  </w:style>
  <w:style w:type="table" w:styleId="TableGrid">
    <w:name w:val="Table Grid"/>
    <w:basedOn w:val="TableNormal"/>
    <w:uiPriority w:val="59"/>
    <w:rsid w:val="00442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3BB1"/>
    <w:rPr>
      <w:color w:val="0000FF" w:themeColor="hyperlink"/>
      <w:u w:val="single"/>
    </w:rPr>
  </w:style>
  <w:style w:type="character" w:styleId="FollowedHyperlink">
    <w:name w:val="FollowedHyperlink"/>
    <w:basedOn w:val="DefaultParagraphFont"/>
    <w:uiPriority w:val="99"/>
    <w:semiHidden/>
    <w:unhideWhenUsed/>
    <w:rsid w:val="009E20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uwyo.edu/registrar/_files/docs/programofstudy_masters.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wyo.edu/civil/undergrad/quickstart/_files/cae-quickstart-application.doc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D45FEB3E</Template>
  <TotalTime>3</TotalTime>
  <Pages>2</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Jianting "Julian" Zhu</dc:creator>
  <cp:lastModifiedBy>Benjamin S. Reinicke</cp:lastModifiedBy>
  <cp:revision>4</cp:revision>
  <cp:lastPrinted>2017-04-28T21:31:00Z</cp:lastPrinted>
  <dcterms:created xsi:type="dcterms:W3CDTF">2017-12-05T22:22:00Z</dcterms:created>
  <dcterms:modified xsi:type="dcterms:W3CDTF">2018-03-05T21:19:00Z</dcterms:modified>
</cp:coreProperties>
</file>