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794E" w14:textId="6E3F8B21" w:rsidR="15808B53" w:rsidRDefault="58809B29" w:rsidP="15808B53">
      <w:pPr>
        <w:jc w:val="center"/>
      </w:pPr>
      <w:r>
        <w:rPr>
          <w:noProof/>
        </w:rPr>
        <w:drawing>
          <wp:inline distT="0" distB="0" distL="0" distR="0" wp14:anchorId="43E484F1" wp14:editId="711CB529">
            <wp:extent cx="2609524" cy="761905"/>
            <wp:effectExtent l="0" t="0" r="0" b="0"/>
            <wp:docPr id="1781175623" name="Picture 1781175623" descr="University of Wyom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524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CBEC6" w14:textId="285A4A2C" w:rsidR="00CC1475" w:rsidRPr="00CC1475" w:rsidRDefault="00CC1475" w:rsidP="15808B53">
      <w:pPr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14:paraId="2BFC4837" w14:textId="333CB077" w:rsidR="00DE00A5" w:rsidRPr="00D06152" w:rsidRDefault="4457F9EC" w:rsidP="00D06152">
      <w:pPr>
        <w:pStyle w:val="Heading1"/>
        <w:jc w:val="center"/>
      </w:pPr>
      <w:r w:rsidRPr="00D06152">
        <w:t>[</w:t>
      </w:r>
      <w:r w:rsidR="00F94883" w:rsidRPr="00D06152">
        <w:t>Course Prefix-Number</w:t>
      </w:r>
      <w:r w:rsidR="00E42A30" w:rsidRPr="00D06152">
        <w:t>/</w:t>
      </w:r>
      <w:r w:rsidR="00F94883" w:rsidRPr="00D06152">
        <w:t>Title</w:t>
      </w:r>
      <w:r w:rsidR="0400A9C3" w:rsidRPr="00D06152">
        <w:t>]</w:t>
      </w:r>
    </w:p>
    <w:p w14:paraId="2EF06354" w14:textId="044194BD" w:rsidR="00DE00A5" w:rsidRDefault="0400A9C3" w:rsidP="00B57EE0">
      <w:pPr>
        <w:spacing w:after="0" w:line="240" w:lineRule="auto"/>
        <w:contextualSpacing/>
        <w:jc w:val="center"/>
        <w:rPr>
          <w:rFonts w:eastAsia="Times New Roman"/>
        </w:rPr>
      </w:pPr>
      <w:r w:rsidRPr="2E9EC511">
        <w:rPr>
          <w:rFonts w:eastAsia="Times New Roman"/>
        </w:rPr>
        <w:t>[</w:t>
      </w:r>
      <w:r w:rsidR="00502373">
        <w:rPr>
          <w:rFonts w:eastAsia="Times New Roman"/>
        </w:rPr>
        <w:t xml:space="preserve"># </w:t>
      </w:r>
      <w:r w:rsidR="00247AB8">
        <w:t>Credit Hours</w:t>
      </w:r>
      <w:r w:rsidR="491EB42A" w:rsidRPr="2E9EC511">
        <w:rPr>
          <w:rFonts w:eastAsia="Times New Roman"/>
        </w:rPr>
        <w:t>]</w:t>
      </w:r>
    </w:p>
    <w:p w14:paraId="703F95FE" w14:textId="25A95C04" w:rsidR="00DE00A5" w:rsidRPr="00CC1475" w:rsidRDefault="0AB1F507" w:rsidP="005801CC">
      <w:pPr>
        <w:spacing w:after="0" w:line="240" w:lineRule="auto"/>
        <w:contextualSpacing/>
        <w:jc w:val="center"/>
        <w:rPr>
          <w:rFonts w:eastAsia="Times New Roman"/>
        </w:rPr>
      </w:pPr>
      <w:r w:rsidRPr="2E9EC511">
        <w:rPr>
          <w:rFonts w:eastAsia="Times New Roman"/>
        </w:rPr>
        <w:t>[</w:t>
      </w:r>
      <w:r w:rsidR="00247AB8">
        <w:t>Semester/Year</w:t>
      </w:r>
      <w:r w:rsidR="3D928878" w:rsidRPr="2E9EC511">
        <w:rPr>
          <w:rFonts w:eastAsia="Times New Roman"/>
        </w:rPr>
        <w:t>]</w:t>
      </w:r>
    </w:p>
    <w:p w14:paraId="672A6659" w14:textId="77777777" w:rsidR="00DE00A5" w:rsidRPr="00DE00A5" w:rsidRDefault="00DE00A5" w:rsidP="00B57EE0">
      <w:pPr>
        <w:spacing w:after="0" w:line="240" w:lineRule="auto"/>
        <w:contextualSpacing/>
        <w:rPr>
          <w:rFonts w:ascii="Cambria" w:eastAsia="Times New Roman" w:hAnsi="Cambria" w:cs="Times New Roman"/>
          <w:sz w:val="24"/>
          <w:szCs w:val="24"/>
        </w:rPr>
      </w:pPr>
    </w:p>
    <w:p w14:paraId="3DC2E6FC" w14:textId="31C15083" w:rsidR="0003031C" w:rsidRPr="00FB7BD7" w:rsidRDefault="0003031C" w:rsidP="00810749">
      <w:pPr>
        <w:spacing w:after="0" w:line="240" w:lineRule="auto"/>
        <w:contextualSpacing/>
        <w:jc w:val="left"/>
        <w:rPr>
          <w:rFonts w:cstheme="minorHAnsi"/>
          <w:color w:val="000000" w:themeColor="text1"/>
        </w:rPr>
      </w:pPr>
      <w:r w:rsidRPr="00FB7BD7">
        <w:rPr>
          <w:rFonts w:cstheme="minorHAnsi"/>
          <w:color w:val="000000" w:themeColor="text1"/>
        </w:rPr>
        <w:t xml:space="preserve">Instructor Name </w:t>
      </w:r>
      <w:r w:rsidR="00F73F57" w:rsidRPr="00FB7BD7">
        <w:rPr>
          <w:rFonts w:cstheme="minorHAnsi"/>
          <w:color w:val="000000" w:themeColor="text1"/>
        </w:rPr>
        <w:t>&amp;</w:t>
      </w:r>
      <w:r w:rsidRPr="00FB7BD7">
        <w:rPr>
          <w:rFonts w:cstheme="minorHAnsi"/>
          <w:color w:val="000000" w:themeColor="text1"/>
        </w:rPr>
        <w:t xml:space="preserve"> Preferred Title:</w:t>
      </w:r>
      <w:r w:rsidR="000237C9" w:rsidRPr="00FB7BD7">
        <w:rPr>
          <w:rFonts w:cstheme="minorHAnsi"/>
          <w:color w:val="000000" w:themeColor="text1"/>
        </w:rPr>
        <w:t xml:space="preserve"> </w:t>
      </w:r>
      <w:r w:rsidRPr="00FB7BD7">
        <w:rPr>
          <w:rFonts w:cstheme="minorHAnsi"/>
          <w:color w:val="000000" w:themeColor="text1"/>
        </w:rPr>
        <w:t xml:space="preserve"> </w:t>
      </w:r>
    </w:p>
    <w:p w14:paraId="792430A1" w14:textId="3D1B79A4" w:rsidR="0003031C" w:rsidRPr="00FB7BD7" w:rsidRDefault="0003031C" w:rsidP="00810749">
      <w:pPr>
        <w:spacing w:after="0" w:line="240" w:lineRule="auto"/>
        <w:contextualSpacing/>
        <w:jc w:val="left"/>
        <w:rPr>
          <w:rFonts w:eastAsia="Malgun Gothic" w:cstheme="minorHAnsi"/>
          <w:color w:val="000000" w:themeColor="text1"/>
        </w:rPr>
      </w:pPr>
      <w:r w:rsidRPr="00FB7BD7">
        <w:rPr>
          <w:rFonts w:cstheme="minorHAnsi"/>
          <w:color w:val="000000" w:themeColor="text1"/>
        </w:rPr>
        <w:t xml:space="preserve">Phone: </w:t>
      </w:r>
    </w:p>
    <w:p w14:paraId="7C6A7D95" w14:textId="3054A118" w:rsidR="0003031C" w:rsidRPr="00FB7BD7" w:rsidRDefault="0003031C" w:rsidP="00810749">
      <w:pPr>
        <w:spacing w:after="0" w:line="240" w:lineRule="auto"/>
        <w:contextualSpacing/>
        <w:jc w:val="left"/>
        <w:rPr>
          <w:rFonts w:cstheme="minorHAnsi"/>
          <w:color w:val="000000" w:themeColor="text1"/>
        </w:rPr>
      </w:pPr>
      <w:r w:rsidRPr="00FB7BD7">
        <w:rPr>
          <w:rFonts w:cstheme="minorHAnsi"/>
          <w:color w:val="000000" w:themeColor="text1"/>
        </w:rPr>
        <w:t xml:space="preserve">E-mail: </w:t>
      </w:r>
    </w:p>
    <w:p w14:paraId="1C60A8F4" w14:textId="39B4DE66" w:rsidR="0003031C" w:rsidRPr="00FB7BD7" w:rsidRDefault="0003031C" w:rsidP="00810749">
      <w:pPr>
        <w:spacing w:after="0" w:line="240" w:lineRule="auto"/>
        <w:contextualSpacing/>
        <w:jc w:val="left"/>
        <w:rPr>
          <w:rFonts w:eastAsia="Malgun Gothic" w:cstheme="minorHAnsi"/>
        </w:rPr>
      </w:pPr>
      <w:r w:rsidRPr="00FB7BD7">
        <w:rPr>
          <w:rFonts w:cstheme="minorHAnsi"/>
        </w:rPr>
        <w:t xml:space="preserve">Office: </w:t>
      </w:r>
    </w:p>
    <w:p w14:paraId="29625351" w14:textId="5D2F2E3C" w:rsidR="0003031C" w:rsidRDefault="0003031C" w:rsidP="00810749">
      <w:pPr>
        <w:spacing w:after="0" w:line="240" w:lineRule="auto"/>
        <w:contextualSpacing/>
        <w:jc w:val="left"/>
      </w:pPr>
      <w:r w:rsidRPr="00FB7BD7">
        <w:rPr>
          <w:rFonts w:cstheme="minorHAnsi"/>
        </w:rPr>
        <w:t>Office Hours</w:t>
      </w:r>
      <w:r w:rsidRPr="00FB7BD7">
        <w:t>:</w:t>
      </w:r>
      <w:r w:rsidR="00AF59E6" w:rsidRPr="00FB7BD7">
        <w:t xml:space="preserve"> [</w:t>
      </w:r>
      <w:r w:rsidR="00AF59E6" w:rsidRPr="00D06152">
        <w:t>For in-person courses, the instructor’s office hours or open-door availability; for online courses, the instructor’s availability for virtual office hours. Faculty are expected to have a minimum of three (3) hours spread over two (2) days of the week of out-of-class availability to students each week.]</w:t>
      </w:r>
    </w:p>
    <w:p w14:paraId="27ADE850" w14:textId="77777777" w:rsidR="006F02DB" w:rsidRDefault="006F02DB" w:rsidP="00810749">
      <w:pPr>
        <w:spacing w:after="0" w:line="240" w:lineRule="auto"/>
        <w:contextualSpacing/>
        <w:jc w:val="left"/>
      </w:pPr>
    </w:p>
    <w:p w14:paraId="4162D3ED" w14:textId="4D0D25AC" w:rsidR="006F02DB" w:rsidRDefault="006F02DB" w:rsidP="00B95A94">
      <w:pPr>
        <w:pStyle w:val="Heading2"/>
        <w:jc w:val="left"/>
      </w:pPr>
      <w:r>
        <w:t>Course Format</w:t>
      </w:r>
      <w:r w:rsidR="00E404E8">
        <w:t xml:space="preserve"> &amp; Meetings</w:t>
      </w:r>
    </w:p>
    <w:p w14:paraId="3D0B88DD" w14:textId="3F6287FC" w:rsidR="009A72AF" w:rsidRDefault="003D2B4F" w:rsidP="00B95A94">
      <w:pPr>
        <w:spacing w:after="0" w:line="240" w:lineRule="auto"/>
        <w:contextualSpacing/>
        <w:jc w:val="left"/>
      </w:pPr>
      <w:r>
        <w:rPr>
          <w:rFonts w:eastAsia="Times New Roman"/>
        </w:rPr>
        <w:t>[</w:t>
      </w:r>
      <w:r w:rsidRPr="003D2B4F">
        <w:rPr>
          <w:rFonts w:eastAsia="Times New Roman"/>
        </w:rPr>
        <w:t>State the method of delivery. (Ex:</w:t>
      </w:r>
      <w:r>
        <w:rPr>
          <w:rFonts w:eastAsia="Times New Roman"/>
        </w:rPr>
        <w:t xml:space="preserve"> </w:t>
      </w:r>
      <w:r w:rsidRPr="003D2B4F">
        <w:rPr>
          <w:rFonts w:eastAsia="Times New Roman"/>
        </w:rPr>
        <w:t>This is an asynchronous online course. All work will be completed asynchronously online with no required meeting times.</w:t>
      </w:r>
      <w:r w:rsidR="00B95A94">
        <w:rPr>
          <w:rFonts w:eastAsia="Times New Roman"/>
        </w:rPr>
        <w:t>)</w:t>
      </w:r>
      <w:r w:rsidRPr="003D2B4F">
        <w:rPr>
          <w:rFonts w:eastAsia="Times New Roman"/>
        </w:rPr>
        <w:t xml:space="preserve"> </w:t>
      </w:r>
      <w:r w:rsidR="00E66AFC">
        <w:rPr>
          <w:rFonts w:eastAsia="Times New Roman"/>
        </w:rPr>
        <w:t xml:space="preserve">If </w:t>
      </w:r>
      <w:r w:rsidR="00D53963">
        <w:rPr>
          <w:rFonts w:eastAsia="Times New Roman"/>
        </w:rPr>
        <w:t>class meets on campus or synchronously online</w:t>
      </w:r>
      <w:r w:rsidR="00CE1A44">
        <w:rPr>
          <w:rFonts w:eastAsia="Times New Roman"/>
        </w:rPr>
        <w:t>, i</w:t>
      </w:r>
      <w:r w:rsidR="00317872">
        <w:rPr>
          <w:rFonts w:eastAsia="Times New Roman"/>
        </w:rPr>
        <w:t xml:space="preserve">nclude </w:t>
      </w:r>
      <w:r w:rsidR="00D63219">
        <w:rPr>
          <w:rFonts w:eastAsia="Times New Roman"/>
        </w:rPr>
        <w:t>the meeting days and times as well as the location or Zoom link.</w:t>
      </w:r>
      <w:r w:rsidR="00B95A94">
        <w:rPr>
          <w:rFonts w:eastAsia="Times New Roman"/>
        </w:rPr>
        <w:t>]</w:t>
      </w:r>
    </w:p>
    <w:p w14:paraId="5C23F7ED" w14:textId="77777777" w:rsidR="003D2B4F" w:rsidRPr="00D06152" w:rsidRDefault="003D2B4F" w:rsidP="00B95A94">
      <w:pPr>
        <w:spacing w:after="0" w:line="240" w:lineRule="auto"/>
        <w:contextualSpacing/>
        <w:jc w:val="left"/>
      </w:pPr>
    </w:p>
    <w:p w14:paraId="191D2C1D" w14:textId="60EBD537" w:rsidR="00AF59E6" w:rsidRDefault="009C6035" w:rsidP="00810749">
      <w:pPr>
        <w:pStyle w:val="Heading2"/>
        <w:jc w:val="left"/>
        <w:rPr>
          <w:rFonts w:eastAsia="Times New Roman"/>
          <w:bCs w:val="0"/>
        </w:rPr>
      </w:pPr>
      <w:r>
        <w:rPr>
          <w:rFonts w:eastAsia="Times New Roman"/>
          <w:bCs w:val="0"/>
        </w:rPr>
        <w:t xml:space="preserve">Course </w:t>
      </w:r>
      <w:r w:rsidR="00AF59E6">
        <w:rPr>
          <w:rFonts w:eastAsia="Times New Roman"/>
          <w:bCs w:val="0"/>
        </w:rPr>
        <w:t>P</w:t>
      </w:r>
      <w:r w:rsidR="71C5E06A" w:rsidRPr="15808B53">
        <w:rPr>
          <w:rFonts w:eastAsia="Times New Roman"/>
        </w:rPr>
        <w:t>rerequisites</w:t>
      </w:r>
    </w:p>
    <w:p w14:paraId="70E3EF6F" w14:textId="33042A82" w:rsidR="001875DA" w:rsidRDefault="00AF59E6" w:rsidP="00810749">
      <w:pPr>
        <w:spacing w:after="0" w:line="240" w:lineRule="auto"/>
        <w:contextualSpacing/>
        <w:jc w:val="left"/>
      </w:pPr>
      <w:r w:rsidRPr="005E497C">
        <w:t>[</w:t>
      </w:r>
      <w:proofErr w:type="gramStart"/>
      <w:r w:rsidR="5F85F1DB" w:rsidRPr="005E497C">
        <w:t>List</w:t>
      </w:r>
      <w:proofErr w:type="gramEnd"/>
      <w:r w:rsidR="5F85F1DB" w:rsidRPr="005E497C">
        <w:t xml:space="preserve"> any courses requi</w:t>
      </w:r>
      <w:r w:rsidRPr="005E497C">
        <w:t>r</w:t>
      </w:r>
      <w:r w:rsidR="5F85F1DB" w:rsidRPr="005E497C">
        <w:t>ed to be taken concurrently or prior to the course, and any restrictions such as major or class standing.</w:t>
      </w:r>
      <w:r w:rsidR="00556F19">
        <w:t xml:space="preserve"> </w:t>
      </w:r>
      <w:r w:rsidR="5F85F1DB" w:rsidRPr="005E497C">
        <w:t>These are also listed in the course catalog and set by your department.</w:t>
      </w:r>
      <w:r w:rsidR="00424C8A" w:rsidRPr="005E497C">
        <w:t xml:space="preserve"> If there are no </w:t>
      </w:r>
      <w:r w:rsidR="0021088B" w:rsidRPr="005E497C">
        <w:t>prerequisites</w:t>
      </w:r>
      <w:r w:rsidR="00F61733" w:rsidRPr="005E497C">
        <w:t xml:space="preserve"> or restrictions</w:t>
      </w:r>
      <w:r w:rsidR="0021088B" w:rsidRPr="005E497C">
        <w:t>, then include a statement that says, “There are no prerequisites</w:t>
      </w:r>
      <w:r w:rsidR="001504E6">
        <w:t xml:space="preserve"> </w:t>
      </w:r>
      <w:r w:rsidR="0021088B" w:rsidRPr="005E497C">
        <w:t>for this course.”</w:t>
      </w:r>
      <w:r w:rsidRPr="005E497C">
        <w:t>]</w:t>
      </w:r>
    </w:p>
    <w:p w14:paraId="3C2239F5" w14:textId="77777777" w:rsidR="009A72AF" w:rsidRPr="005E497C" w:rsidRDefault="009A72AF" w:rsidP="00810749">
      <w:pPr>
        <w:spacing w:after="0" w:line="240" w:lineRule="auto"/>
        <w:contextualSpacing/>
        <w:jc w:val="left"/>
      </w:pPr>
    </w:p>
    <w:p w14:paraId="5458BF37" w14:textId="2D96511F" w:rsidR="005E497C" w:rsidRPr="005E497C" w:rsidRDefault="009A72AF" w:rsidP="00810749">
      <w:pPr>
        <w:pStyle w:val="Heading2"/>
        <w:jc w:val="left"/>
      </w:pPr>
      <w:r>
        <w:t>Course Description</w:t>
      </w:r>
    </w:p>
    <w:p w14:paraId="1F2A88A7" w14:textId="75825AD2" w:rsidR="00DE00A5" w:rsidRPr="005E497C" w:rsidRDefault="00322C57" w:rsidP="00810749">
      <w:pPr>
        <w:spacing w:after="0" w:line="240" w:lineRule="auto"/>
        <w:contextualSpacing/>
        <w:jc w:val="left"/>
      </w:pPr>
      <w:r>
        <w:t>[Include p</w:t>
      </w:r>
      <w:r w:rsidR="71C5E06A" w:rsidRPr="005E497C">
        <w:t>urpose, content, and goals.</w:t>
      </w:r>
      <w:r w:rsidR="00556F19">
        <w:t xml:space="preserve"> </w:t>
      </w:r>
      <w:r w:rsidR="71C5E06A" w:rsidRPr="005E497C">
        <w:t xml:space="preserve">This can </w:t>
      </w:r>
      <w:r w:rsidR="005E497C" w:rsidRPr="005E497C">
        <w:t>be the</w:t>
      </w:r>
      <w:r w:rsidR="71C5E06A" w:rsidRPr="005E497C">
        <w:t xml:space="preserve"> same course description in the catalog or an extended version.</w:t>
      </w:r>
      <w:r>
        <w:t>]</w:t>
      </w:r>
    </w:p>
    <w:p w14:paraId="155219B1" w14:textId="77777777" w:rsidR="001875DA" w:rsidRPr="005E497C" w:rsidRDefault="001875DA" w:rsidP="00810749">
      <w:pPr>
        <w:spacing w:after="0" w:line="240" w:lineRule="auto"/>
        <w:contextualSpacing/>
        <w:jc w:val="left"/>
      </w:pPr>
    </w:p>
    <w:p w14:paraId="4E57DA40" w14:textId="29559AFD" w:rsidR="005E497C" w:rsidRDefault="0680459F" w:rsidP="00810749">
      <w:pPr>
        <w:pStyle w:val="Heading2"/>
        <w:jc w:val="left"/>
      </w:pPr>
      <w:r>
        <w:t xml:space="preserve">Course </w:t>
      </w:r>
      <w:r w:rsidR="018E5492">
        <w:t>L</w:t>
      </w:r>
      <w:r w:rsidR="71C5E06A">
        <w:t xml:space="preserve">earning </w:t>
      </w:r>
      <w:r w:rsidR="018E5492">
        <w:t>O</w:t>
      </w:r>
      <w:r w:rsidR="71C5E06A">
        <w:t>utcomes</w:t>
      </w:r>
    </w:p>
    <w:p w14:paraId="74F946D6" w14:textId="1F64C563" w:rsidR="008F55E1" w:rsidRPr="008F55E1" w:rsidRDefault="008F55E1" w:rsidP="00810749">
      <w:pPr>
        <w:jc w:val="left"/>
      </w:pPr>
      <w:r>
        <w:t>By the end of this course, you will be able to:</w:t>
      </w:r>
    </w:p>
    <w:p w14:paraId="51D13F20" w14:textId="4752B95A" w:rsidR="005E3152" w:rsidRDefault="00322C57" w:rsidP="20657467">
      <w:pPr>
        <w:pStyle w:val="ListParagraph"/>
        <w:numPr>
          <w:ilvl w:val="0"/>
          <w:numId w:val="1"/>
        </w:numPr>
        <w:spacing w:after="0" w:line="240" w:lineRule="auto"/>
        <w:jc w:val="left"/>
      </w:pPr>
      <w:r>
        <w:t>[</w:t>
      </w:r>
      <w:r w:rsidR="00B228EA">
        <w:t xml:space="preserve">Insert text here. Note: </w:t>
      </w:r>
      <w:r w:rsidR="008F55E1">
        <w:t>Course</w:t>
      </w:r>
      <w:r w:rsidR="71C5E06A">
        <w:t xml:space="preserve"> learning outcomes in different sections of the same course should not differ significantly. The learning outcomes related to University Studies Program objectives should be included, if applicable.</w:t>
      </w:r>
      <w:r w:rsidR="008F55E1">
        <w:t>]</w:t>
      </w:r>
    </w:p>
    <w:p w14:paraId="7834DC08" w14:textId="63C52DDC" w:rsidR="00C020D3" w:rsidRDefault="00C020D3" w:rsidP="20657467">
      <w:pPr>
        <w:pStyle w:val="ListParagraph"/>
        <w:numPr>
          <w:ilvl w:val="0"/>
          <w:numId w:val="1"/>
        </w:numPr>
        <w:spacing w:after="0" w:line="240" w:lineRule="auto"/>
        <w:jc w:val="left"/>
      </w:pPr>
      <w:r>
        <w:t>[Insert text here.]</w:t>
      </w:r>
    </w:p>
    <w:p w14:paraId="346E15EB" w14:textId="3BF8CF79" w:rsidR="00C020D3" w:rsidRDefault="00C020D3" w:rsidP="20657467">
      <w:pPr>
        <w:pStyle w:val="ListParagraph"/>
        <w:numPr>
          <w:ilvl w:val="0"/>
          <w:numId w:val="1"/>
        </w:numPr>
        <w:spacing w:after="0" w:line="240" w:lineRule="auto"/>
        <w:jc w:val="left"/>
      </w:pPr>
      <w:r>
        <w:t>[Insert text here.]</w:t>
      </w:r>
    </w:p>
    <w:p w14:paraId="2EDEC504" w14:textId="4CF65479" w:rsidR="00DE00A5" w:rsidRPr="005E497C" w:rsidRDefault="00C020D3" w:rsidP="20657467">
      <w:pPr>
        <w:pStyle w:val="ListParagraph"/>
        <w:numPr>
          <w:ilvl w:val="0"/>
          <w:numId w:val="1"/>
        </w:numPr>
        <w:spacing w:after="0" w:line="240" w:lineRule="auto"/>
        <w:jc w:val="left"/>
      </w:pPr>
      <w:r>
        <w:t>[Insert text here.]</w:t>
      </w:r>
      <w:r w:rsidR="71C5E06A">
        <w:t xml:space="preserve"> </w:t>
      </w:r>
    </w:p>
    <w:p w14:paraId="785F04A9" w14:textId="77777777" w:rsidR="00B57EE0" w:rsidRPr="005E497C" w:rsidRDefault="00B57EE0" w:rsidP="00810749">
      <w:pPr>
        <w:spacing w:after="0" w:line="240" w:lineRule="auto"/>
        <w:contextualSpacing/>
        <w:jc w:val="left"/>
      </w:pPr>
    </w:p>
    <w:p w14:paraId="36AC1D30" w14:textId="789DFA2E" w:rsidR="007C6300" w:rsidRDefault="007C6300" w:rsidP="007C6300">
      <w:pPr>
        <w:pStyle w:val="Heading2"/>
      </w:pPr>
      <w:r>
        <w:lastRenderedPageBreak/>
        <w:t>Course Materials</w:t>
      </w:r>
    </w:p>
    <w:p w14:paraId="6CA1F874" w14:textId="5D9949C6" w:rsidR="2B90B79B" w:rsidRDefault="2B90B79B" w:rsidP="1A28EA0C">
      <w:pPr>
        <w:spacing w:after="0" w:line="240" w:lineRule="auto"/>
        <w:contextualSpacing/>
        <w:jc w:val="left"/>
        <w:rPr>
          <w:rFonts w:ascii="Calibri" w:eastAsia="Calibri" w:hAnsi="Calibri" w:cs="Calibri"/>
          <w:color w:val="000000" w:themeColor="text1"/>
        </w:rPr>
      </w:pPr>
      <w:r w:rsidRPr="1A28EA0C">
        <w:rPr>
          <w:rFonts w:ascii="Calibri" w:eastAsia="Calibri" w:hAnsi="Calibri" w:cs="Calibri"/>
          <w:color w:val="000000" w:themeColor="text1"/>
        </w:rPr>
        <w:t xml:space="preserve">Information on how to purchase the </w:t>
      </w:r>
      <w:r w:rsidR="53A7F209" w:rsidRPr="1A28EA0C">
        <w:rPr>
          <w:rFonts w:ascii="Calibri" w:eastAsia="Calibri" w:hAnsi="Calibri" w:cs="Calibri"/>
          <w:color w:val="000000" w:themeColor="text1"/>
        </w:rPr>
        <w:t>following course materials</w:t>
      </w:r>
      <w:r w:rsidRPr="1A28EA0C">
        <w:rPr>
          <w:rFonts w:ascii="Calibri" w:eastAsia="Calibri" w:hAnsi="Calibri" w:cs="Calibri"/>
          <w:color w:val="000000" w:themeColor="text1"/>
        </w:rPr>
        <w:t xml:space="preserve"> can be found within the “My Textbooks” tab in the course site navigation menu.</w:t>
      </w:r>
    </w:p>
    <w:p w14:paraId="7C2F9636" w14:textId="66A2C426" w:rsidR="1A28EA0C" w:rsidRDefault="1A28EA0C" w:rsidP="1A28EA0C">
      <w:pPr>
        <w:spacing w:after="0" w:line="240" w:lineRule="auto"/>
        <w:contextualSpacing/>
        <w:jc w:val="left"/>
        <w:rPr>
          <w:rFonts w:ascii="Calibri" w:eastAsia="Calibri" w:hAnsi="Calibri" w:cs="Calibri"/>
          <w:color w:val="000000" w:themeColor="text1"/>
        </w:rPr>
      </w:pPr>
    </w:p>
    <w:p w14:paraId="248DD1E5" w14:textId="2015F91C" w:rsidR="005E497C" w:rsidRPr="005E497C" w:rsidRDefault="005A7AC1" w:rsidP="1A28EA0C">
      <w:pPr>
        <w:pStyle w:val="ListParagraph"/>
        <w:spacing w:after="0" w:line="240" w:lineRule="auto"/>
        <w:jc w:val="left"/>
      </w:pPr>
      <w:r>
        <w:t>[</w:t>
      </w:r>
      <w:r w:rsidR="00E376AA">
        <w:t>Include r</w:t>
      </w:r>
      <w:r w:rsidR="71C5E06A">
        <w:t>equired texts, readings, and</w:t>
      </w:r>
      <w:r w:rsidR="5974DDB6">
        <w:t>/or</w:t>
      </w:r>
      <w:r w:rsidR="71C5E06A">
        <w:t xml:space="preserve"> special tools or materials</w:t>
      </w:r>
      <w:r w:rsidR="00E376AA">
        <w:t>. Be sure to use appropriate citation style.]</w:t>
      </w:r>
    </w:p>
    <w:p w14:paraId="4DC36469" w14:textId="77777777" w:rsidR="005E497C" w:rsidRPr="005E497C" w:rsidRDefault="005E497C" w:rsidP="00810749">
      <w:pPr>
        <w:spacing w:after="0" w:line="240" w:lineRule="auto"/>
        <w:contextualSpacing/>
        <w:jc w:val="left"/>
      </w:pPr>
    </w:p>
    <w:p w14:paraId="2AF22BD0" w14:textId="5D829DD8" w:rsidR="0094620F" w:rsidRDefault="00145CEA" w:rsidP="0051600F">
      <w:pPr>
        <w:pStyle w:val="Heading2"/>
      </w:pPr>
      <w:r>
        <w:t>Assignments</w:t>
      </w:r>
    </w:p>
    <w:p w14:paraId="1BA0990D" w14:textId="2A0B9DA4" w:rsidR="00805575" w:rsidRDefault="0094620F" w:rsidP="00917A7E">
      <w:pPr>
        <w:spacing w:after="0" w:line="240" w:lineRule="auto"/>
        <w:contextualSpacing/>
        <w:jc w:val="left"/>
      </w:pPr>
      <w:r w:rsidRPr="0094620F">
        <w:t xml:space="preserve">[Include descriptions of assignments, activities, projects, exams, etc. For each task, it's helpful to state the purpose, details/instructions for completing the task, </w:t>
      </w:r>
      <w:r w:rsidR="004E737E">
        <w:t xml:space="preserve">criteria for success, and course </w:t>
      </w:r>
      <w:r w:rsidR="006C1AD7">
        <w:t>learning outcome(s) assessed</w:t>
      </w:r>
      <w:r w:rsidRPr="0094620F">
        <w:t>.</w:t>
      </w:r>
    </w:p>
    <w:p w14:paraId="3FEFB492" w14:textId="77777777" w:rsidR="006A22BE" w:rsidRDefault="006A22BE" w:rsidP="004610CD">
      <w:pPr>
        <w:spacing w:after="0" w:line="240" w:lineRule="auto"/>
        <w:contextualSpacing/>
      </w:pPr>
    </w:p>
    <w:p w14:paraId="14699BF5" w14:textId="3753984E" w:rsidR="006A22BE" w:rsidRDefault="006A22BE" w:rsidP="004610CD">
      <w:pPr>
        <w:spacing w:after="0" w:line="240" w:lineRule="auto"/>
        <w:contextualSpacing/>
      </w:pPr>
      <w:r>
        <w:t>Example:</w:t>
      </w:r>
    </w:p>
    <w:p w14:paraId="17C0F250" w14:textId="77777777" w:rsidR="006A22BE" w:rsidRDefault="006A22BE" w:rsidP="004610CD">
      <w:pPr>
        <w:spacing w:after="0" w:line="240" w:lineRule="auto"/>
        <w:contextualSpacing/>
      </w:pPr>
    </w:p>
    <w:p w14:paraId="2A7864B5" w14:textId="72D8BB75" w:rsidR="00902E36" w:rsidRPr="00A54424" w:rsidRDefault="004A64DA" w:rsidP="00103333">
      <w:pPr>
        <w:pStyle w:val="Heading3"/>
        <w:spacing w:before="0" w:line="240" w:lineRule="auto"/>
        <w:contextualSpacing/>
        <w:rPr>
          <w:b/>
          <w:bCs/>
        </w:rPr>
      </w:pPr>
      <w:r w:rsidRPr="31CF61BC">
        <w:rPr>
          <w:b/>
          <w:bCs/>
        </w:rPr>
        <w:t>Formal Critical Response</w:t>
      </w:r>
      <w:r w:rsidR="006417A1" w:rsidRPr="31CF61BC">
        <w:rPr>
          <w:b/>
          <w:bCs/>
        </w:rPr>
        <w:t xml:space="preserve"> Paper</w:t>
      </w:r>
      <w:r w:rsidR="59ED8222" w:rsidRPr="31CF61BC">
        <w:rPr>
          <w:b/>
          <w:bCs/>
        </w:rPr>
        <w:t xml:space="preserve"> (Learning Outcomes 2 &amp; 3)</w:t>
      </w:r>
    </w:p>
    <w:p w14:paraId="7994F358" w14:textId="77777777" w:rsidR="000E262C" w:rsidRDefault="000E262C" w:rsidP="00103333">
      <w:pPr>
        <w:spacing w:after="0" w:line="240" w:lineRule="auto"/>
        <w:contextualSpacing/>
        <w:jc w:val="left"/>
      </w:pPr>
    </w:p>
    <w:p w14:paraId="4594E3FD" w14:textId="4B3CE11D" w:rsidR="006B62AF" w:rsidRDefault="006B62AF" w:rsidP="00103333">
      <w:pPr>
        <w:pStyle w:val="Heading4"/>
        <w:spacing w:before="0" w:line="240" w:lineRule="auto"/>
        <w:contextualSpacing/>
        <w:jc w:val="left"/>
      </w:pPr>
      <w:r>
        <w:t>Purpose:</w:t>
      </w:r>
    </w:p>
    <w:p w14:paraId="7BFB43BD" w14:textId="292C0408" w:rsidR="006B62AF" w:rsidRDefault="006B62AF" w:rsidP="00103333">
      <w:pPr>
        <w:spacing w:after="0" w:line="240" w:lineRule="auto"/>
        <w:contextualSpacing/>
        <w:jc w:val="left"/>
      </w:pPr>
      <w:r>
        <w:t xml:space="preserve">Critical response papers consist of a focused analysis, argument, or interpretation of a text. They allow students to gain clarity on a topic and evaluate the strengths and weaknesses of a text’s ideas and content. Critical responses are also a helpful way to explore ideas for a longer research paper. Academic disciplines require students to reflect on, debate, and refine ideas. Therefore, understanding how to write a critical response is integral to college writing.   </w:t>
      </w:r>
    </w:p>
    <w:p w14:paraId="716299E6" w14:textId="77777777" w:rsidR="006B62AF" w:rsidRDefault="006B62AF" w:rsidP="00103333">
      <w:pPr>
        <w:spacing w:after="0" w:line="240" w:lineRule="auto"/>
        <w:contextualSpacing/>
        <w:jc w:val="left"/>
      </w:pPr>
    </w:p>
    <w:p w14:paraId="6EB710A7" w14:textId="77777777" w:rsidR="006B62AF" w:rsidRDefault="006B62AF" w:rsidP="00103333">
      <w:pPr>
        <w:pStyle w:val="Heading4"/>
        <w:spacing w:before="0" w:line="240" w:lineRule="auto"/>
        <w:contextualSpacing/>
        <w:jc w:val="left"/>
      </w:pPr>
      <w:r>
        <w:t>Task:</w:t>
      </w:r>
    </w:p>
    <w:p w14:paraId="1D072D75" w14:textId="645529F1" w:rsidR="006B62AF" w:rsidRDefault="000464B2" w:rsidP="00103333">
      <w:pPr>
        <w:spacing w:after="0" w:line="240" w:lineRule="auto"/>
        <w:contextualSpacing/>
        <w:jc w:val="left"/>
      </w:pPr>
      <w:r>
        <w:t>You will</w:t>
      </w:r>
      <w:r w:rsidR="006B62AF">
        <w:t xml:space="preserve"> apply the writing process to complete a 3-paragraph, 400 – 500-word, critical response to an assigned academic text. </w:t>
      </w:r>
      <w:r w:rsidR="00F33969">
        <w:t>Be sure to</w:t>
      </w:r>
      <w:r w:rsidR="006B62AF">
        <w:t xml:space="preserve"> write in </w:t>
      </w:r>
      <w:r w:rsidR="00917A7E">
        <w:t>your</w:t>
      </w:r>
      <w:r w:rsidR="006B62AF">
        <w:t xml:space="preserve"> own words, without bias, and support </w:t>
      </w:r>
      <w:r w:rsidR="00917A7E">
        <w:t>your</w:t>
      </w:r>
      <w:r w:rsidR="006B62AF">
        <w:t xml:space="preserve"> statements with evidence and in-text citations.</w:t>
      </w:r>
      <w:r w:rsidR="00917A7E">
        <w:t xml:space="preserve"> </w:t>
      </w:r>
      <w:r w:rsidR="006B62AF">
        <w:t xml:space="preserve">This response must meet APA requirements of format and style. </w:t>
      </w:r>
      <w:r w:rsidR="00F33969">
        <w:t>You will also</w:t>
      </w:r>
      <w:r w:rsidR="006B62AF">
        <w:t xml:space="preserve"> engage in a peer review of another student’s critical response, highlighting positive aspects of it and providing constructive feedback and suggestions on what can be improved or changed. </w:t>
      </w:r>
      <w:r w:rsidR="00CD57B4">
        <w:t>Then you</w:t>
      </w:r>
      <w:r w:rsidR="008E6B6A">
        <w:t xml:space="preserve"> will</w:t>
      </w:r>
      <w:r w:rsidR="006B62AF">
        <w:t xml:space="preserve"> write a final draft of </w:t>
      </w:r>
      <w:r w:rsidR="008E6B6A">
        <w:t>your</w:t>
      </w:r>
      <w:r w:rsidR="006B62AF">
        <w:t xml:space="preserve"> critical response. The final draft </w:t>
      </w:r>
      <w:r w:rsidR="008E6B6A">
        <w:t xml:space="preserve">should </w:t>
      </w:r>
      <w:r w:rsidR="006B62AF">
        <w:t xml:space="preserve">show improvement from the earlier draft and demonstrate that </w:t>
      </w:r>
      <w:r w:rsidR="008E6B6A">
        <w:t>you have</w:t>
      </w:r>
      <w:r w:rsidR="006B62AF">
        <w:t xml:space="preserve"> incorporated feedback from </w:t>
      </w:r>
      <w:r w:rsidR="008E6B6A">
        <w:t>your</w:t>
      </w:r>
      <w:r w:rsidR="006B62AF">
        <w:t xml:space="preserve"> instructor and peers.</w:t>
      </w:r>
    </w:p>
    <w:p w14:paraId="2AAEBB7E" w14:textId="77777777" w:rsidR="00F600C4" w:rsidRDefault="00F600C4" w:rsidP="00103333">
      <w:pPr>
        <w:spacing w:after="0" w:line="240" w:lineRule="auto"/>
        <w:contextualSpacing/>
        <w:jc w:val="left"/>
      </w:pPr>
    </w:p>
    <w:p w14:paraId="37679FB2" w14:textId="77777777" w:rsidR="006B62AF" w:rsidRDefault="006B62AF" w:rsidP="00103333">
      <w:pPr>
        <w:pStyle w:val="Heading4"/>
        <w:spacing w:before="0" w:line="240" w:lineRule="auto"/>
        <w:contextualSpacing/>
        <w:jc w:val="left"/>
      </w:pPr>
      <w:r>
        <w:t>Criteria for Success:</w:t>
      </w:r>
    </w:p>
    <w:p w14:paraId="5C7492B6" w14:textId="7BF6081B" w:rsidR="004E1C13" w:rsidRDefault="006B62AF" w:rsidP="00103333">
      <w:pPr>
        <w:spacing w:after="0" w:line="240" w:lineRule="auto"/>
        <w:contextualSpacing/>
        <w:jc w:val="left"/>
      </w:pPr>
      <w:r>
        <w:t xml:space="preserve">The Formal Critical Response is evaluated using the following criteria. A detailed rubric is </w:t>
      </w:r>
      <w:r w:rsidR="00F56399">
        <w:t>linked to</w:t>
      </w:r>
      <w:r w:rsidR="00BE0F92">
        <w:t xml:space="preserve"> the </w:t>
      </w:r>
      <w:r w:rsidR="009D26A7">
        <w:t xml:space="preserve">course </w:t>
      </w:r>
      <w:r w:rsidR="00BE0F92">
        <w:t>assignment in</w:t>
      </w:r>
      <w:r w:rsidR="00A20DF8">
        <w:t xml:space="preserve"> </w:t>
      </w:r>
      <w:r w:rsidR="00993D51">
        <w:t>your course shell</w:t>
      </w:r>
      <w:r>
        <w:t>.</w:t>
      </w:r>
    </w:p>
    <w:p w14:paraId="2F87A809" w14:textId="3C5ECB0D" w:rsidR="005E497C" w:rsidRDefault="018E5492" w:rsidP="00503C01">
      <w:pPr>
        <w:spacing w:after="0" w:line="240" w:lineRule="auto"/>
        <w:contextualSpacing/>
        <w:jc w:val="left"/>
      </w:pPr>
      <w:r w:rsidRPr="005E497C">
        <w:t xml:space="preserve"> 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1552"/>
      </w:tblGrid>
      <w:tr w:rsidR="00107A46" w14:paraId="18FBFA65" w14:textId="77777777" w:rsidTr="00131184">
        <w:trPr>
          <w:jc w:val="center"/>
        </w:trPr>
        <w:tc>
          <w:tcPr>
            <w:tcW w:w="2993" w:type="dxa"/>
            <w:shd w:val="clear" w:color="auto" w:fill="D9D9D9" w:themeFill="background1" w:themeFillShade="D9"/>
          </w:tcPr>
          <w:p w14:paraId="4429737E" w14:textId="1086D9ED" w:rsidR="00107A46" w:rsidRPr="00050543" w:rsidRDefault="00FF2E11" w:rsidP="00050543">
            <w:pPr>
              <w:rPr>
                <w:b/>
                <w:bCs/>
              </w:rPr>
            </w:pPr>
            <w:r w:rsidRPr="00050543">
              <w:rPr>
                <w:b/>
                <w:bCs/>
              </w:rPr>
              <w:t>Grading Criteria</w:t>
            </w:r>
          </w:p>
        </w:tc>
        <w:tc>
          <w:tcPr>
            <w:tcW w:w="1552" w:type="dxa"/>
            <w:shd w:val="clear" w:color="auto" w:fill="D9D9D9" w:themeFill="background1" w:themeFillShade="D9"/>
          </w:tcPr>
          <w:p w14:paraId="054090B4" w14:textId="20C45EAA" w:rsidR="00107A46" w:rsidRPr="00050543" w:rsidRDefault="00313477" w:rsidP="00050543">
            <w:pPr>
              <w:rPr>
                <w:b/>
                <w:bCs/>
              </w:rPr>
            </w:pPr>
            <w:r w:rsidRPr="00050543">
              <w:rPr>
                <w:b/>
                <w:bCs/>
              </w:rPr>
              <w:t>Percent</w:t>
            </w:r>
          </w:p>
        </w:tc>
      </w:tr>
      <w:tr w:rsidR="00107A46" w14:paraId="16CA453F" w14:textId="77777777" w:rsidTr="00131184">
        <w:trPr>
          <w:jc w:val="center"/>
        </w:trPr>
        <w:tc>
          <w:tcPr>
            <w:tcW w:w="2993" w:type="dxa"/>
          </w:tcPr>
          <w:p w14:paraId="15C1C697" w14:textId="41E801A4" w:rsidR="00107A46" w:rsidRDefault="00FF2E11" w:rsidP="00103333">
            <w:pPr>
              <w:jc w:val="left"/>
            </w:pPr>
            <w:r>
              <w:t>Organization &amp; Coherence</w:t>
            </w:r>
          </w:p>
        </w:tc>
        <w:tc>
          <w:tcPr>
            <w:tcW w:w="1552" w:type="dxa"/>
          </w:tcPr>
          <w:p w14:paraId="45EC56C9" w14:textId="0EEC52AF" w:rsidR="00107A46" w:rsidRDefault="004B40B0" w:rsidP="00103333">
            <w:pPr>
              <w:jc w:val="left"/>
            </w:pPr>
            <w:r>
              <w:t>30</w:t>
            </w:r>
            <w:r w:rsidR="00562376">
              <w:t>%</w:t>
            </w:r>
          </w:p>
        </w:tc>
      </w:tr>
      <w:tr w:rsidR="00107A46" w14:paraId="438C54D4" w14:textId="77777777" w:rsidTr="00131184">
        <w:trPr>
          <w:jc w:val="center"/>
        </w:trPr>
        <w:tc>
          <w:tcPr>
            <w:tcW w:w="2993" w:type="dxa"/>
          </w:tcPr>
          <w:p w14:paraId="68CF4EC3" w14:textId="57D7A386" w:rsidR="00107A46" w:rsidRDefault="00FF2E11" w:rsidP="00103333">
            <w:pPr>
              <w:jc w:val="left"/>
            </w:pPr>
            <w:r>
              <w:t>Analysis, Evidence</w:t>
            </w:r>
            <w:r w:rsidR="00F50B7F">
              <w:t>, &amp; Support</w:t>
            </w:r>
          </w:p>
        </w:tc>
        <w:tc>
          <w:tcPr>
            <w:tcW w:w="1552" w:type="dxa"/>
          </w:tcPr>
          <w:p w14:paraId="740D769D" w14:textId="1B2CBCBF" w:rsidR="00107A46" w:rsidRDefault="004B40B0" w:rsidP="00103333">
            <w:pPr>
              <w:jc w:val="left"/>
            </w:pPr>
            <w:r>
              <w:t>30</w:t>
            </w:r>
            <w:r w:rsidR="00562376">
              <w:t>%</w:t>
            </w:r>
          </w:p>
        </w:tc>
      </w:tr>
      <w:tr w:rsidR="00107A46" w14:paraId="52014189" w14:textId="77777777" w:rsidTr="00131184">
        <w:trPr>
          <w:jc w:val="center"/>
        </w:trPr>
        <w:tc>
          <w:tcPr>
            <w:tcW w:w="2993" w:type="dxa"/>
          </w:tcPr>
          <w:p w14:paraId="799F2327" w14:textId="32FBCD2F" w:rsidR="00107A46" w:rsidRDefault="00DF076B" w:rsidP="00103333">
            <w:pPr>
              <w:jc w:val="left"/>
            </w:pPr>
            <w:r>
              <w:t>Incorporation of Feedback</w:t>
            </w:r>
          </w:p>
        </w:tc>
        <w:tc>
          <w:tcPr>
            <w:tcW w:w="1552" w:type="dxa"/>
          </w:tcPr>
          <w:p w14:paraId="69147CB6" w14:textId="1E51B591" w:rsidR="00107A46" w:rsidRDefault="004B40B0" w:rsidP="00103333">
            <w:pPr>
              <w:jc w:val="left"/>
            </w:pPr>
            <w:r>
              <w:t>10</w:t>
            </w:r>
            <w:r w:rsidR="00562376">
              <w:t>%</w:t>
            </w:r>
          </w:p>
        </w:tc>
      </w:tr>
      <w:tr w:rsidR="00107A46" w14:paraId="4753B9C8" w14:textId="77777777" w:rsidTr="00131184">
        <w:trPr>
          <w:jc w:val="center"/>
        </w:trPr>
        <w:tc>
          <w:tcPr>
            <w:tcW w:w="2993" w:type="dxa"/>
          </w:tcPr>
          <w:p w14:paraId="153C026F" w14:textId="50105A0C" w:rsidR="00107A46" w:rsidRDefault="007D68A2" w:rsidP="00103333">
            <w:pPr>
              <w:jc w:val="left"/>
            </w:pPr>
            <w:r>
              <w:t>Style, Mechanics, &amp; Citations</w:t>
            </w:r>
          </w:p>
        </w:tc>
        <w:tc>
          <w:tcPr>
            <w:tcW w:w="1552" w:type="dxa"/>
          </w:tcPr>
          <w:p w14:paraId="3A3611C0" w14:textId="3FAF4EC6" w:rsidR="00107A46" w:rsidRDefault="00065A34" w:rsidP="00103333">
            <w:pPr>
              <w:jc w:val="left"/>
            </w:pPr>
            <w:r>
              <w:t>30</w:t>
            </w:r>
            <w:r w:rsidR="00562376">
              <w:t>%</w:t>
            </w:r>
          </w:p>
        </w:tc>
      </w:tr>
      <w:tr w:rsidR="00107A46" w14:paraId="2B488FCE" w14:textId="77777777" w:rsidTr="00131184">
        <w:trPr>
          <w:jc w:val="center"/>
        </w:trPr>
        <w:tc>
          <w:tcPr>
            <w:tcW w:w="2993" w:type="dxa"/>
          </w:tcPr>
          <w:p w14:paraId="720B0EFC" w14:textId="472C2717" w:rsidR="00107A46" w:rsidRDefault="007D68A2" w:rsidP="00103333">
            <w:pPr>
              <w:jc w:val="left"/>
            </w:pPr>
            <w:r>
              <w:t>TOTAL</w:t>
            </w:r>
          </w:p>
        </w:tc>
        <w:tc>
          <w:tcPr>
            <w:tcW w:w="1552" w:type="dxa"/>
          </w:tcPr>
          <w:p w14:paraId="2D4AD7E1" w14:textId="436DC644" w:rsidR="00107A46" w:rsidRDefault="004B40B0" w:rsidP="00103333">
            <w:pPr>
              <w:jc w:val="left"/>
            </w:pPr>
            <w:r>
              <w:t>100</w:t>
            </w:r>
            <w:r w:rsidR="00562376">
              <w:t>%</w:t>
            </w:r>
          </w:p>
        </w:tc>
      </w:tr>
    </w:tbl>
    <w:p w14:paraId="3D1865D7" w14:textId="623F1303" w:rsidR="00A34203" w:rsidRPr="00D26630" w:rsidRDefault="00A34203" w:rsidP="31CF61BC">
      <w:pPr>
        <w:pStyle w:val="Heading4"/>
        <w:spacing w:before="0" w:line="240" w:lineRule="auto"/>
        <w:contextualSpacing/>
        <w:jc w:val="left"/>
      </w:pPr>
    </w:p>
    <w:p w14:paraId="4F37E54F" w14:textId="77777777" w:rsidR="00725F4E" w:rsidRDefault="00725F4E" w:rsidP="00400FE8">
      <w:pPr>
        <w:spacing w:after="0" w:line="240" w:lineRule="auto"/>
        <w:contextualSpacing/>
        <w:jc w:val="left"/>
      </w:pPr>
    </w:p>
    <w:p w14:paraId="5CF1B7C9" w14:textId="7353CE4E" w:rsidR="00D5657F" w:rsidRDefault="00D5657F" w:rsidP="00400FE8">
      <w:pPr>
        <w:pStyle w:val="Heading2"/>
        <w:spacing w:before="0" w:line="240" w:lineRule="auto"/>
        <w:contextualSpacing/>
      </w:pPr>
      <w:r>
        <w:lastRenderedPageBreak/>
        <w:t>Grading</w:t>
      </w:r>
    </w:p>
    <w:p w14:paraId="4F548782" w14:textId="230C4DA6" w:rsidR="00506728" w:rsidRDefault="00506728" w:rsidP="00400FE8">
      <w:pPr>
        <w:spacing w:after="0" w:line="240" w:lineRule="auto"/>
        <w:contextualSpacing/>
        <w:jc w:val="left"/>
      </w:pPr>
      <w:r>
        <w:t>[</w:t>
      </w:r>
      <w:r w:rsidRPr="00506728">
        <w:t>Include your methods of evaluation, how those methods factor into the final grade, the scale used to determine final grades, and how late assignments will be handled.</w:t>
      </w:r>
    </w:p>
    <w:p w14:paraId="365F4F31" w14:textId="6D205952" w:rsidR="00506728" w:rsidRDefault="00506728" w:rsidP="00400FE8">
      <w:pPr>
        <w:spacing w:after="0" w:line="240" w:lineRule="auto"/>
        <w:contextualSpacing/>
        <w:jc w:val="left"/>
      </w:pPr>
    </w:p>
    <w:p w14:paraId="29312C22" w14:textId="4167B836" w:rsidR="00506728" w:rsidRDefault="00506728" w:rsidP="4520AD7A">
      <w:pPr>
        <w:pStyle w:val="Heading3"/>
        <w:contextualSpacing/>
      </w:pPr>
      <w:r>
        <w:t>Example 1:</w:t>
      </w:r>
      <w:r w:rsidR="00920F20">
        <w:t xml:space="preserve"> Traditional Approach</w:t>
      </w:r>
    </w:p>
    <w:p w14:paraId="3C3BA0F3" w14:textId="5B800C45" w:rsidR="00D5657F" w:rsidRDefault="00BB498F" w:rsidP="00400FE8">
      <w:pPr>
        <w:spacing w:after="0" w:line="240" w:lineRule="auto"/>
        <w:contextualSpacing/>
        <w:jc w:val="left"/>
      </w:pPr>
      <w:r>
        <w:t>The grades earned for the course will be calculated</w:t>
      </w:r>
      <w:r w:rsidR="001B06A6">
        <w:t xml:space="preserve"> using the University of Wyoming’s grading system, found in the current </w:t>
      </w:r>
      <w:hyperlink r:id="rId11" w:history="1">
        <w:r w:rsidR="001B06A6" w:rsidRPr="001C3258">
          <w:rPr>
            <w:rStyle w:val="Hyperlink"/>
          </w:rPr>
          <w:t>University Catalog</w:t>
        </w:r>
      </w:hyperlink>
      <w:r w:rsidR="001B06A6">
        <w:t>.</w:t>
      </w:r>
      <w:r w:rsidR="00AB69B7">
        <w:t xml:space="preserve"> </w:t>
      </w:r>
    </w:p>
    <w:p w14:paraId="2DA43E5C" w14:textId="77777777" w:rsidR="006870C6" w:rsidRDefault="006870C6" w:rsidP="00400FE8">
      <w:pPr>
        <w:spacing w:after="0" w:line="240" w:lineRule="auto"/>
        <w:contextualSpacing/>
        <w:jc w:val="left"/>
      </w:pPr>
    </w:p>
    <w:p w14:paraId="12E043E6" w14:textId="707E0575" w:rsidR="00D17B7B" w:rsidRDefault="00D17B7B" w:rsidP="00400FE8">
      <w:pPr>
        <w:spacing w:after="0" w:line="240" w:lineRule="auto"/>
        <w:contextualSpacing/>
        <w:jc w:val="left"/>
      </w:pPr>
      <w:r w:rsidRPr="00D17B7B">
        <w:t xml:space="preserve">Grading rubrics with details on how each assignment will be graded are located under Assignments </w:t>
      </w:r>
      <w:r w:rsidR="00F46D1C">
        <w:t>in the</w:t>
      </w:r>
      <w:r w:rsidR="0019084A">
        <w:t xml:space="preserve"> course shell</w:t>
      </w:r>
      <w:r w:rsidRPr="00D17B7B">
        <w:t xml:space="preserve">. </w:t>
      </w:r>
      <w:r w:rsidR="0019084A">
        <w:t>You are encouraged to</w:t>
      </w:r>
      <w:r w:rsidRPr="00D17B7B">
        <w:t xml:space="preserve"> review the rubric for each assignment prior to completing </w:t>
      </w:r>
      <w:r w:rsidR="0019084A">
        <w:t>your</w:t>
      </w:r>
      <w:r w:rsidRPr="00D17B7B">
        <w:t xml:space="preserve"> work </w:t>
      </w:r>
      <w:r w:rsidR="00E16B83" w:rsidRPr="00D17B7B">
        <w:t>to</w:t>
      </w:r>
      <w:r w:rsidRPr="00D17B7B">
        <w:t xml:space="preserve"> understand how it will be assessed.</w:t>
      </w:r>
    </w:p>
    <w:p w14:paraId="7DDE1B1D" w14:textId="77777777" w:rsidR="0019084A" w:rsidRDefault="0019084A" w:rsidP="00400FE8">
      <w:pPr>
        <w:spacing w:after="0" w:line="240" w:lineRule="auto"/>
        <w:contextualSpacing/>
        <w:jc w:val="left"/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1372"/>
      </w:tblGrid>
      <w:tr w:rsidR="00912A0A" w14:paraId="7129ABA4" w14:textId="77777777" w:rsidTr="00131184">
        <w:trPr>
          <w:jc w:val="center"/>
        </w:trPr>
        <w:tc>
          <w:tcPr>
            <w:tcW w:w="3173" w:type="dxa"/>
            <w:shd w:val="clear" w:color="auto" w:fill="D9D9D9" w:themeFill="background1" w:themeFillShade="D9"/>
          </w:tcPr>
          <w:p w14:paraId="6A8C984D" w14:textId="21460362" w:rsidR="00912A0A" w:rsidRPr="00503C01" w:rsidRDefault="008B0F0C">
            <w:pPr>
              <w:pStyle w:val="Heading5"/>
              <w:spacing w:before="0"/>
              <w:contextualSpacing/>
            </w:pPr>
            <w:r>
              <w:t>Assignment</w:t>
            </w:r>
            <w:r w:rsidR="001B3D9F">
              <w:t xml:space="preserve"> Weights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EBBAEB2" w14:textId="1A8A6CDB" w:rsidR="00912A0A" w:rsidRPr="00503C01" w:rsidRDefault="00313477">
            <w:pPr>
              <w:pStyle w:val="Heading5"/>
              <w:spacing w:before="0"/>
              <w:contextualSpacing/>
            </w:pPr>
            <w:r>
              <w:t>Percent</w:t>
            </w:r>
          </w:p>
        </w:tc>
      </w:tr>
      <w:tr w:rsidR="00912A0A" w14:paraId="2B86145F" w14:textId="77777777" w:rsidTr="00131184">
        <w:trPr>
          <w:jc w:val="center"/>
        </w:trPr>
        <w:tc>
          <w:tcPr>
            <w:tcW w:w="3173" w:type="dxa"/>
          </w:tcPr>
          <w:p w14:paraId="66AAAFA2" w14:textId="035C8B0C" w:rsidR="00912A0A" w:rsidRDefault="008B0F0C">
            <w:pPr>
              <w:jc w:val="left"/>
            </w:pPr>
            <w:r>
              <w:t>Assignment Title</w:t>
            </w:r>
          </w:p>
        </w:tc>
        <w:tc>
          <w:tcPr>
            <w:tcW w:w="1372" w:type="dxa"/>
          </w:tcPr>
          <w:p w14:paraId="3D20B9D6" w14:textId="30DDD23E" w:rsidR="00912A0A" w:rsidRDefault="00D8530B">
            <w:pPr>
              <w:jc w:val="left"/>
            </w:pPr>
            <w:r>
              <w:t>1</w:t>
            </w:r>
            <w:r w:rsidR="00805898">
              <w:t>0</w:t>
            </w:r>
            <w:r w:rsidR="00ED300A">
              <w:t>%</w:t>
            </w:r>
          </w:p>
        </w:tc>
      </w:tr>
      <w:tr w:rsidR="00912A0A" w14:paraId="36783576" w14:textId="77777777" w:rsidTr="00131184">
        <w:trPr>
          <w:jc w:val="center"/>
        </w:trPr>
        <w:tc>
          <w:tcPr>
            <w:tcW w:w="3173" w:type="dxa"/>
          </w:tcPr>
          <w:p w14:paraId="51C83AE1" w14:textId="0882F6FF" w:rsidR="00912A0A" w:rsidRDefault="008B0F0C">
            <w:pPr>
              <w:jc w:val="left"/>
            </w:pPr>
            <w:r>
              <w:t>Assignment Title</w:t>
            </w:r>
          </w:p>
        </w:tc>
        <w:tc>
          <w:tcPr>
            <w:tcW w:w="1372" w:type="dxa"/>
          </w:tcPr>
          <w:p w14:paraId="0987B6B0" w14:textId="739CCBA5" w:rsidR="00912A0A" w:rsidRDefault="00ED300A">
            <w:pPr>
              <w:jc w:val="left"/>
            </w:pPr>
            <w:r>
              <w:t>2</w:t>
            </w:r>
            <w:r w:rsidR="00805898">
              <w:t>0</w:t>
            </w:r>
            <w:r>
              <w:t>%</w:t>
            </w:r>
          </w:p>
        </w:tc>
      </w:tr>
      <w:tr w:rsidR="00912A0A" w14:paraId="3197ED9F" w14:textId="77777777" w:rsidTr="00131184">
        <w:trPr>
          <w:jc w:val="center"/>
        </w:trPr>
        <w:tc>
          <w:tcPr>
            <w:tcW w:w="3173" w:type="dxa"/>
          </w:tcPr>
          <w:p w14:paraId="3CA7BA32" w14:textId="4AA92612" w:rsidR="00912A0A" w:rsidRDefault="008B0F0C">
            <w:pPr>
              <w:jc w:val="left"/>
            </w:pPr>
            <w:r>
              <w:t>Assignment Title</w:t>
            </w:r>
          </w:p>
        </w:tc>
        <w:tc>
          <w:tcPr>
            <w:tcW w:w="1372" w:type="dxa"/>
          </w:tcPr>
          <w:p w14:paraId="099EF133" w14:textId="2D56C7DB" w:rsidR="00912A0A" w:rsidRDefault="00D8530B">
            <w:pPr>
              <w:jc w:val="left"/>
            </w:pPr>
            <w:r>
              <w:t>3</w:t>
            </w:r>
            <w:r w:rsidR="00805898">
              <w:t>0</w:t>
            </w:r>
            <w:r w:rsidR="00081A25">
              <w:t>%</w:t>
            </w:r>
          </w:p>
        </w:tc>
      </w:tr>
      <w:tr w:rsidR="00912A0A" w14:paraId="402883F0" w14:textId="77777777" w:rsidTr="00131184">
        <w:trPr>
          <w:jc w:val="center"/>
        </w:trPr>
        <w:tc>
          <w:tcPr>
            <w:tcW w:w="3173" w:type="dxa"/>
          </w:tcPr>
          <w:p w14:paraId="2C83BA2A" w14:textId="7CBC1217" w:rsidR="00912A0A" w:rsidRDefault="008B0F0C">
            <w:pPr>
              <w:jc w:val="left"/>
            </w:pPr>
            <w:r>
              <w:t>Assignment Title</w:t>
            </w:r>
          </w:p>
        </w:tc>
        <w:tc>
          <w:tcPr>
            <w:tcW w:w="1372" w:type="dxa"/>
          </w:tcPr>
          <w:p w14:paraId="5489A916" w14:textId="753DDABF" w:rsidR="00912A0A" w:rsidRDefault="00ED300A">
            <w:pPr>
              <w:jc w:val="left"/>
            </w:pPr>
            <w:r>
              <w:t>4</w:t>
            </w:r>
            <w:r w:rsidR="00D8530B">
              <w:t>0</w:t>
            </w:r>
            <w:r w:rsidR="00081A25">
              <w:t>%</w:t>
            </w:r>
          </w:p>
        </w:tc>
      </w:tr>
      <w:tr w:rsidR="00912A0A" w14:paraId="7D90872D" w14:textId="77777777" w:rsidTr="00131184">
        <w:trPr>
          <w:jc w:val="center"/>
        </w:trPr>
        <w:tc>
          <w:tcPr>
            <w:tcW w:w="3173" w:type="dxa"/>
          </w:tcPr>
          <w:p w14:paraId="6D5A6AF2" w14:textId="38C881DC" w:rsidR="00912A0A" w:rsidRDefault="0090450C">
            <w:pPr>
              <w:jc w:val="left"/>
            </w:pPr>
            <w:r>
              <w:t>Total</w:t>
            </w:r>
          </w:p>
        </w:tc>
        <w:tc>
          <w:tcPr>
            <w:tcW w:w="1372" w:type="dxa"/>
          </w:tcPr>
          <w:p w14:paraId="40C5C12C" w14:textId="60FDC872" w:rsidR="00912A0A" w:rsidRDefault="00912A0A">
            <w:pPr>
              <w:jc w:val="left"/>
            </w:pPr>
            <w:r>
              <w:t>1</w:t>
            </w:r>
            <w:r w:rsidR="00D8530B">
              <w:t>0</w:t>
            </w:r>
            <w:r>
              <w:t>0</w:t>
            </w:r>
            <w:r w:rsidR="00081A25">
              <w:t>%</w:t>
            </w:r>
          </w:p>
        </w:tc>
      </w:tr>
    </w:tbl>
    <w:p w14:paraId="73546C60" w14:textId="77777777" w:rsidR="0019084A" w:rsidRPr="00D5657F" w:rsidRDefault="0019084A" w:rsidP="00400FE8">
      <w:pPr>
        <w:spacing w:after="0" w:line="240" w:lineRule="auto"/>
        <w:contextualSpacing/>
        <w:jc w:val="left"/>
      </w:pPr>
    </w:p>
    <w:p w14:paraId="13AD8401" w14:textId="385CC71B" w:rsidR="00DE00A5" w:rsidRDefault="00506728" w:rsidP="00810749">
      <w:pPr>
        <w:spacing w:after="0" w:line="240" w:lineRule="auto"/>
        <w:contextualSpacing/>
        <w:jc w:val="left"/>
      </w:pPr>
      <w:r w:rsidRPr="4520AD7A">
        <w:rPr>
          <w:rStyle w:val="Heading3Char"/>
        </w:rPr>
        <w:t>Example 2:</w:t>
      </w:r>
      <w:r w:rsidR="00920F20" w:rsidRPr="4520AD7A">
        <w:rPr>
          <w:rStyle w:val="Heading3Char"/>
        </w:rPr>
        <w:t xml:space="preserve"> </w:t>
      </w:r>
      <w:proofErr w:type="spellStart"/>
      <w:r w:rsidR="00B54AAC" w:rsidRPr="4520AD7A">
        <w:rPr>
          <w:rStyle w:val="Heading3Char"/>
        </w:rPr>
        <w:t>Un</w:t>
      </w:r>
      <w:r w:rsidR="00920F20" w:rsidRPr="4520AD7A">
        <w:rPr>
          <w:rStyle w:val="Heading3Char"/>
        </w:rPr>
        <w:t>grading</w:t>
      </w:r>
      <w:proofErr w:type="spellEnd"/>
      <w:r w:rsidR="00920F20" w:rsidRPr="4520AD7A">
        <w:rPr>
          <w:rStyle w:val="Heading3Char"/>
        </w:rPr>
        <w:t xml:space="preserve"> Approach</w:t>
      </w:r>
    </w:p>
    <w:p w14:paraId="304412A2" w14:textId="77777777" w:rsidR="006870C6" w:rsidRDefault="006870C6" w:rsidP="006870C6">
      <w:pPr>
        <w:spacing w:after="0" w:line="240" w:lineRule="auto"/>
        <w:contextualSpacing/>
        <w:jc w:val="left"/>
      </w:pPr>
      <w:r>
        <w:t>In this course you will have complete autonomy over your grade. Although visual design adheres to certain guidelines and principles, a large portion of it is quite subjective. I do not want to threaten your creativity by assigning you a grade, so I have given the power over to you. With great power … comes great responsibility.</w:t>
      </w:r>
    </w:p>
    <w:p w14:paraId="7904C16B" w14:textId="77777777" w:rsidR="00536F8F" w:rsidRDefault="00536F8F" w:rsidP="006870C6">
      <w:pPr>
        <w:spacing w:after="0" w:line="240" w:lineRule="auto"/>
        <w:contextualSpacing/>
        <w:jc w:val="left"/>
      </w:pPr>
    </w:p>
    <w:p w14:paraId="3E8B9A48" w14:textId="7FBFA43E" w:rsidR="006870C6" w:rsidRDefault="006870C6" w:rsidP="006870C6">
      <w:pPr>
        <w:spacing w:after="0" w:line="240" w:lineRule="auto"/>
        <w:contextualSpacing/>
        <w:jc w:val="left"/>
      </w:pPr>
      <w:r>
        <w:t xml:space="preserve">All the course activities and assignments will be graded as Complete/Incomplete. I will provide substantive </w:t>
      </w:r>
      <w:r w:rsidR="00536F8F">
        <w:t>feedback but</w:t>
      </w:r>
      <w:r>
        <w:t xml:space="preserve"> will not assign any grades for individual assignments. You will complete two self-assessments, at mid, and at the end of the semester supporting your chosen grade for the course and discussing your learning. You should expect a lot of self-reflections</w:t>
      </w:r>
      <w:r w:rsidR="0003336B">
        <w:t xml:space="preserve"> </w:t>
      </w:r>
      <w:r w:rsidR="00DE17FB">
        <w:t>and</w:t>
      </w:r>
      <w:r>
        <w:t xml:space="preserve"> peer and instructor feedback throughout the course. I reserve the right to change your grade if there is a significant discrepancy (1 letter grade or more) between your and my perception of your mastery level of the course material.</w:t>
      </w:r>
      <w:r w:rsidR="0003336B">
        <w:t xml:space="preserve"> </w:t>
      </w:r>
      <w:r>
        <w:t>However, if this occurs, we will schedule a video</w:t>
      </w:r>
      <w:r w:rsidR="00DE17FB">
        <w:t xml:space="preserve"> </w:t>
      </w:r>
      <w:r>
        <w:t xml:space="preserve">conference to discuss our discrepancies. </w:t>
      </w:r>
    </w:p>
    <w:p w14:paraId="26C2EA6E" w14:textId="77777777" w:rsidR="0003336B" w:rsidRDefault="0003336B" w:rsidP="006870C6">
      <w:pPr>
        <w:spacing w:after="0" w:line="240" w:lineRule="auto"/>
        <w:contextualSpacing/>
        <w:jc w:val="left"/>
      </w:pPr>
    </w:p>
    <w:p w14:paraId="0CAA964C" w14:textId="6A35E385" w:rsidR="006870C6" w:rsidRDefault="006870C6" w:rsidP="006870C6">
      <w:pPr>
        <w:spacing w:after="0" w:line="240" w:lineRule="auto"/>
        <w:contextualSpacing/>
        <w:jc w:val="left"/>
      </w:pPr>
      <w:r>
        <w:t xml:space="preserve">Please contact me directly if you have questions or concerns regarding this (un)grading approach. If you choose to be graded with a traditional approach, please notify me during the first week of the semester and I will assign you grades for individual assignments. </w:t>
      </w:r>
    </w:p>
    <w:p w14:paraId="5005C424" w14:textId="77777777" w:rsidR="00107208" w:rsidRDefault="00107208" w:rsidP="006870C6">
      <w:pPr>
        <w:spacing w:after="0" w:line="240" w:lineRule="auto"/>
        <w:contextualSpacing/>
        <w:jc w:val="left"/>
      </w:pPr>
    </w:p>
    <w:p w14:paraId="52AB3DC2" w14:textId="213901F1" w:rsidR="00506728" w:rsidRPr="005E497C" w:rsidRDefault="006870C6" w:rsidP="008A041F">
      <w:pPr>
        <w:spacing w:after="0" w:line="240" w:lineRule="auto"/>
        <w:contextualSpacing/>
        <w:jc w:val="left"/>
      </w:pPr>
      <w:r>
        <w:t xml:space="preserve">The ultimate goal of </w:t>
      </w:r>
      <w:proofErr w:type="spellStart"/>
      <w:r>
        <w:t>ungrading</w:t>
      </w:r>
      <w:proofErr w:type="spellEnd"/>
      <w:r>
        <w:t xml:space="preserve"> is to introduce you to the authentic work environment as well as help you develop your own expertise and mastery without </w:t>
      </w:r>
      <w:r w:rsidR="00107208">
        <w:t>the</w:t>
      </w:r>
      <w:r>
        <w:t xml:space="preserve"> pressure</w:t>
      </w:r>
      <w:r w:rsidR="00107208">
        <w:t xml:space="preserve"> of grades</w:t>
      </w:r>
      <w:r>
        <w:t>. I trust you and your work ethic!</w:t>
      </w:r>
      <w:r w:rsidR="00674FD7">
        <w:t>]</w:t>
      </w:r>
    </w:p>
    <w:p w14:paraId="62EFC9F2" w14:textId="77777777" w:rsidR="00B57EE0" w:rsidRPr="005E497C" w:rsidRDefault="00B57EE0" w:rsidP="008A041F">
      <w:pPr>
        <w:spacing w:after="0" w:line="240" w:lineRule="auto"/>
        <w:contextualSpacing/>
        <w:jc w:val="left"/>
      </w:pPr>
    </w:p>
    <w:p w14:paraId="6AA91CB6" w14:textId="0C8BA5E7" w:rsidR="00DE00A5" w:rsidRDefault="009C471A" w:rsidP="008A041F">
      <w:pPr>
        <w:pStyle w:val="Heading2"/>
        <w:spacing w:before="0" w:line="240" w:lineRule="auto"/>
        <w:contextualSpacing/>
      </w:pPr>
      <w:r>
        <w:t>Expectations for Feedback</w:t>
      </w:r>
    </w:p>
    <w:p w14:paraId="0C6D7583" w14:textId="22DB969D" w:rsidR="00164572" w:rsidRDefault="00164572" w:rsidP="4520AD7A">
      <w:pPr>
        <w:spacing w:after="0" w:line="240" w:lineRule="auto"/>
        <w:contextualSpacing/>
        <w:jc w:val="left"/>
      </w:pPr>
      <w:r>
        <w:t>You can generally expect responses to emails and turnaround of grades as noted below.</w:t>
      </w:r>
    </w:p>
    <w:p w14:paraId="364E8C9E" w14:textId="5D156831" w:rsidR="00164572" w:rsidRDefault="00164572" w:rsidP="4520AD7A">
      <w:pPr>
        <w:pStyle w:val="ListParagraph"/>
        <w:numPr>
          <w:ilvl w:val="0"/>
          <w:numId w:val="7"/>
        </w:numPr>
        <w:spacing w:after="0" w:line="240" w:lineRule="auto"/>
        <w:jc w:val="left"/>
      </w:pPr>
      <w:r>
        <w:t>Emails - [Insert anticipated turnaround time for responding to emails here. Suggested time is within 24 hours.]</w:t>
      </w:r>
    </w:p>
    <w:p w14:paraId="03FDB13C" w14:textId="0EC94E5E" w:rsidR="00164572" w:rsidRDefault="00164572" w:rsidP="4520AD7A">
      <w:pPr>
        <w:pStyle w:val="ListParagraph"/>
        <w:numPr>
          <w:ilvl w:val="0"/>
          <w:numId w:val="7"/>
        </w:numPr>
        <w:spacing w:after="0" w:line="240" w:lineRule="auto"/>
        <w:jc w:val="left"/>
      </w:pPr>
      <w:r>
        <w:lastRenderedPageBreak/>
        <w:t>Discussions &amp; Short Assignments - [Insert anticipated turnaround for grading Discussions and short assignments here. Suggested time is within 1 week.]</w:t>
      </w:r>
    </w:p>
    <w:p w14:paraId="0854F396" w14:textId="27E17572" w:rsidR="00164572" w:rsidRDefault="00164572" w:rsidP="4520AD7A">
      <w:pPr>
        <w:pStyle w:val="ListParagraph"/>
        <w:numPr>
          <w:ilvl w:val="0"/>
          <w:numId w:val="7"/>
        </w:numPr>
        <w:spacing w:after="0" w:line="240" w:lineRule="auto"/>
        <w:jc w:val="left"/>
      </w:pPr>
      <w:r>
        <w:t>Exams &amp; Final Assignments/Projects - [Insert anticipated turnaround time for grading exams and final assignments/projects here. Suggested time is within 2 weeks.]</w:t>
      </w:r>
    </w:p>
    <w:p w14:paraId="72969447" w14:textId="77777777" w:rsidR="009C471A" w:rsidRDefault="009C471A" w:rsidP="008A041F">
      <w:pPr>
        <w:spacing w:after="0" w:line="240" w:lineRule="auto"/>
        <w:contextualSpacing/>
        <w:jc w:val="left"/>
      </w:pPr>
    </w:p>
    <w:p w14:paraId="11CCEF22" w14:textId="416F9805" w:rsidR="009C471A" w:rsidRPr="009C471A" w:rsidRDefault="009C471A" w:rsidP="008A041F">
      <w:pPr>
        <w:pStyle w:val="Heading2"/>
        <w:spacing w:before="0" w:line="240" w:lineRule="auto"/>
        <w:contextualSpacing/>
      </w:pPr>
      <w:r>
        <w:t>Attendance &amp; Participation Policies</w:t>
      </w:r>
    </w:p>
    <w:p w14:paraId="6673470D" w14:textId="0D32116A" w:rsidR="006B1BDE" w:rsidRDefault="00CA2A53" w:rsidP="00DD76D5">
      <w:pPr>
        <w:spacing w:after="0" w:line="240" w:lineRule="auto"/>
        <w:contextualSpacing/>
        <w:jc w:val="left"/>
        <w:rPr>
          <w:rFonts w:eastAsia="Times New Roman"/>
        </w:rPr>
      </w:pPr>
      <w:r w:rsidRPr="4520AD7A">
        <w:rPr>
          <w:rFonts w:eastAsia="Times New Roman"/>
        </w:rPr>
        <w:t>[</w:t>
      </w:r>
      <w:r w:rsidR="71C5E06A" w:rsidRPr="4520AD7A">
        <w:rPr>
          <w:rFonts w:eastAsia="Times New Roman"/>
        </w:rPr>
        <w:t xml:space="preserve">For </w:t>
      </w:r>
      <w:r w:rsidR="008E52A7">
        <w:rPr>
          <w:rFonts w:eastAsia="Times New Roman"/>
        </w:rPr>
        <w:t xml:space="preserve">hybrid </w:t>
      </w:r>
      <w:r w:rsidR="71C5E06A" w:rsidRPr="4520AD7A">
        <w:rPr>
          <w:rFonts w:eastAsia="Times New Roman"/>
        </w:rPr>
        <w:t>in-person courses, state the class a</w:t>
      </w:r>
      <w:r w:rsidR="57BB2A47" w:rsidRPr="4520AD7A">
        <w:rPr>
          <w:rFonts w:eastAsia="Times New Roman"/>
        </w:rPr>
        <w:t>ttendance</w:t>
      </w:r>
      <w:r w:rsidR="71C5E06A" w:rsidRPr="4520AD7A">
        <w:rPr>
          <w:rFonts w:eastAsia="Times New Roman"/>
        </w:rPr>
        <w:t xml:space="preserve"> policies, as well as University policies on excused absences</w:t>
      </w:r>
      <w:r w:rsidR="71C5E06A" w:rsidRPr="4520AD7A">
        <w:t xml:space="preserve"> as outlined in </w:t>
      </w:r>
      <w:hyperlink r:id="rId12">
        <w:r w:rsidR="71C5E06A" w:rsidRPr="4520AD7A">
          <w:rPr>
            <w:rStyle w:val="Hyperlink"/>
            <w:sz w:val="24"/>
            <w:szCs w:val="24"/>
          </w:rPr>
          <w:t>UW Regulation 2-108 (Student Attendance Policy)</w:t>
        </w:r>
      </w:hyperlink>
      <w:r w:rsidR="71C5E06A" w:rsidRPr="4520AD7A">
        <w:rPr>
          <w:rFonts w:eastAsia="Times New Roman"/>
        </w:rPr>
        <w:t>.</w:t>
      </w:r>
      <w:r w:rsidR="00DD76D5">
        <w:rPr>
          <w:rFonts w:eastAsia="Times New Roman"/>
        </w:rPr>
        <w:t>]</w:t>
      </w:r>
      <w:r w:rsidR="71C5E06A" w:rsidRPr="4520AD7A">
        <w:rPr>
          <w:rFonts w:eastAsia="Times New Roman"/>
        </w:rPr>
        <w:t xml:space="preserve"> </w:t>
      </w:r>
    </w:p>
    <w:p w14:paraId="50E15741" w14:textId="77777777" w:rsidR="0054753D" w:rsidRDefault="0054753D" w:rsidP="00DD76D5">
      <w:pPr>
        <w:spacing w:after="0" w:line="240" w:lineRule="auto"/>
        <w:contextualSpacing/>
        <w:jc w:val="left"/>
        <w:rPr>
          <w:rFonts w:eastAsia="Times New Roman"/>
        </w:rPr>
      </w:pPr>
    </w:p>
    <w:p w14:paraId="31A8B50E" w14:textId="4E2ED3E9" w:rsidR="002B0B1E" w:rsidRDefault="00DD76D5" w:rsidP="00DD76D5">
      <w:pPr>
        <w:spacing w:after="0" w:line="240" w:lineRule="auto"/>
        <w:contextualSpacing/>
        <w:jc w:val="left"/>
        <w:rPr>
          <w:rFonts w:eastAsia="Times New Roman"/>
        </w:rPr>
      </w:pPr>
      <w:r>
        <w:rPr>
          <w:rFonts w:eastAsia="Times New Roman"/>
        </w:rPr>
        <w:t>[</w:t>
      </w:r>
      <w:r w:rsidR="71C5E06A" w:rsidRPr="4520AD7A">
        <w:rPr>
          <w:rFonts w:eastAsia="Times New Roman"/>
        </w:rPr>
        <w:t xml:space="preserve">For online </w:t>
      </w:r>
      <w:r w:rsidR="6149285A" w:rsidRPr="4520AD7A">
        <w:rPr>
          <w:rFonts w:eastAsia="Times New Roman"/>
        </w:rPr>
        <w:t>and hybrid in-person</w:t>
      </w:r>
      <w:r w:rsidR="71C5E06A" w:rsidRPr="4520AD7A">
        <w:rPr>
          <w:rFonts w:eastAsia="Times New Roman"/>
        </w:rPr>
        <w:t xml:space="preserve"> courses, state the class participation policies</w:t>
      </w:r>
      <w:r w:rsidR="34D26F8D" w:rsidRPr="390C8216">
        <w:rPr>
          <w:rFonts w:eastAsia="Times New Roman"/>
        </w:rPr>
        <w:t xml:space="preserve"> (including how often students are required to log into the course online)</w:t>
      </w:r>
      <w:r w:rsidR="71C5E06A" w:rsidRPr="390C8216">
        <w:rPr>
          <w:rFonts w:eastAsia="Times New Roman"/>
        </w:rPr>
        <w:t>,</w:t>
      </w:r>
      <w:r w:rsidR="71C5E06A" w:rsidRPr="4520AD7A">
        <w:rPr>
          <w:rFonts w:eastAsia="Times New Roman"/>
        </w:rPr>
        <w:t xml:space="preserve"> what constitutes participation</w:t>
      </w:r>
      <w:r w:rsidR="7A482E4B" w:rsidRPr="4520AD7A">
        <w:rPr>
          <w:rFonts w:eastAsia="Times New Roman"/>
        </w:rPr>
        <w:t>,</w:t>
      </w:r>
      <w:r w:rsidR="71C5E06A" w:rsidRPr="4520AD7A">
        <w:rPr>
          <w:rFonts w:eastAsia="Times New Roman"/>
        </w:rPr>
        <w:t xml:space="preserve"> and how that will be evaluated.</w:t>
      </w:r>
    </w:p>
    <w:p w14:paraId="3BA1B3CA" w14:textId="77777777" w:rsidR="002B0B1E" w:rsidRDefault="002B0B1E" w:rsidP="00DD76D5">
      <w:pPr>
        <w:spacing w:after="0" w:line="240" w:lineRule="auto"/>
        <w:contextualSpacing/>
        <w:jc w:val="left"/>
        <w:rPr>
          <w:rFonts w:eastAsia="Times New Roman"/>
        </w:rPr>
      </w:pPr>
    </w:p>
    <w:p w14:paraId="056A5E77" w14:textId="5A11D9B5" w:rsidR="00CA2A53" w:rsidRDefault="002B0B1E" w:rsidP="00DE3665">
      <w:pPr>
        <w:spacing w:after="0" w:line="240" w:lineRule="auto"/>
        <w:contextualSpacing/>
        <w:jc w:val="left"/>
        <w:rPr>
          <w:rFonts w:eastAsia="Times New Roman"/>
        </w:rPr>
      </w:pPr>
      <w:r w:rsidRPr="390C8216">
        <w:rPr>
          <w:rFonts w:eastAsia="Times New Roman"/>
        </w:rPr>
        <w:t xml:space="preserve">Example: </w:t>
      </w:r>
      <w:r w:rsidR="764A1049" w:rsidRPr="390C8216">
        <w:rPr>
          <w:rFonts w:eastAsia="Times New Roman"/>
        </w:rPr>
        <w:t xml:space="preserve">You are required to log into </w:t>
      </w:r>
      <w:r w:rsidR="719F8423" w:rsidRPr="390C8216">
        <w:rPr>
          <w:rFonts w:eastAsia="Times New Roman"/>
        </w:rPr>
        <w:t>your</w:t>
      </w:r>
      <w:r w:rsidR="764A1049" w:rsidRPr="390C8216">
        <w:rPr>
          <w:rFonts w:eastAsia="Times New Roman"/>
        </w:rPr>
        <w:t xml:space="preserve"> online course </w:t>
      </w:r>
      <w:r w:rsidR="4A38E88C" w:rsidRPr="390C8216">
        <w:rPr>
          <w:rFonts w:eastAsia="Times New Roman"/>
        </w:rPr>
        <w:t xml:space="preserve">daily in order to stay current </w:t>
      </w:r>
      <w:r w:rsidR="547E5613" w:rsidRPr="390C8216">
        <w:rPr>
          <w:rFonts w:eastAsia="Times New Roman"/>
        </w:rPr>
        <w:t>and participate fully</w:t>
      </w:r>
      <w:r w:rsidR="4A38E88C" w:rsidRPr="390C8216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0E3221" w:rsidRPr="000E3221">
        <w:rPr>
          <w:rFonts w:eastAsia="Times New Roman"/>
        </w:rPr>
        <w:t>Participation is an active engagement in class discussions and activities in the form of sharing new ideas, examples</w:t>
      </w:r>
      <w:r w:rsidR="008B1D25">
        <w:rPr>
          <w:rFonts w:eastAsia="Times New Roman"/>
        </w:rPr>
        <w:t>,</w:t>
      </w:r>
      <w:r w:rsidR="000E3221" w:rsidRPr="000E3221">
        <w:rPr>
          <w:rFonts w:eastAsia="Times New Roman"/>
        </w:rPr>
        <w:t xml:space="preserve"> and resources, as well as constructive disagreement and incorporation of course materials and concepts in comments. This requires frequent monitoring of the discussion </w:t>
      </w:r>
      <w:r w:rsidR="000B4932">
        <w:rPr>
          <w:rFonts w:eastAsia="Times New Roman"/>
        </w:rPr>
        <w:t>boards</w:t>
      </w:r>
      <w:r w:rsidR="000E3221" w:rsidRPr="000E3221">
        <w:rPr>
          <w:rFonts w:eastAsia="Times New Roman"/>
        </w:rPr>
        <w:t>, timely responses, integration of course material and other sources, and ongoing conversations that extend, modify, and add to understanding, creating a vibrant learning community.</w:t>
      </w:r>
      <w:r w:rsidR="000B4932">
        <w:rPr>
          <w:rFonts w:eastAsia="Times New Roman"/>
        </w:rPr>
        <w:t xml:space="preserve"> </w:t>
      </w:r>
      <w:r w:rsidR="000E3221" w:rsidRPr="000E3221">
        <w:rPr>
          <w:rFonts w:eastAsia="Times New Roman"/>
        </w:rPr>
        <w:t>Participation through course activities and discussions to exchange knowledge, ideas, and thoughts is an integral, mandatory part of this course</w:t>
      </w:r>
      <w:r w:rsidR="000E3221" w:rsidRPr="390C8216">
        <w:rPr>
          <w:rFonts w:eastAsia="Times New Roman"/>
        </w:rPr>
        <w:t>.</w:t>
      </w:r>
      <w:r w:rsidR="3CF3EEA6" w:rsidRPr="390C8216">
        <w:rPr>
          <w:rFonts w:eastAsia="Times New Roman"/>
        </w:rPr>
        <w:t xml:space="preserve"> Each activity and discussion</w:t>
      </w:r>
      <w:r w:rsidR="5EF99076" w:rsidRPr="390C8216">
        <w:rPr>
          <w:rFonts w:eastAsia="Times New Roman"/>
        </w:rPr>
        <w:t xml:space="preserve"> </w:t>
      </w:r>
      <w:r w:rsidR="3CF3EEA6" w:rsidRPr="390C8216">
        <w:rPr>
          <w:rFonts w:eastAsia="Times New Roman"/>
        </w:rPr>
        <w:t xml:space="preserve">includes information on how your participation </w:t>
      </w:r>
      <w:r w:rsidR="78590BD3" w:rsidRPr="390C8216">
        <w:rPr>
          <w:rFonts w:eastAsia="Times New Roman"/>
        </w:rPr>
        <w:t>is</w:t>
      </w:r>
      <w:r w:rsidR="3CF3EEA6" w:rsidRPr="390C8216">
        <w:rPr>
          <w:rFonts w:eastAsia="Times New Roman"/>
        </w:rPr>
        <w:t xml:space="preserve"> evaluated</w:t>
      </w:r>
      <w:r w:rsidR="5C79535F" w:rsidRPr="390C8216">
        <w:rPr>
          <w:rFonts w:eastAsia="Times New Roman"/>
        </w:rPr>
        <w:t>.</w:t>
      </w:r>
      <w:r w:rsidR="00DE3665" w:rsidRPr="390C8216">
        <w:rPr>
          <w:rFonts w:eastAsia="Times New Roman"/>
        </w:rPr>
        <w:t>]</w:t>
      </w:r>
    </w:p>
    <w:p w14:paraId="2AB23AFF" w14:textId="672B5BB7" w:rsidR="00CC1475" w:rsidRPr="008A041F" w:rsidRDefault="018E5492" w:rsidP="00DE3665">
      <w:pPr>
        <w:spacing w:after="0" w:line="240" w:lineRule="auto"/>
        <w:contextualSpacing/>
        <w:jc w:val="left"/>
        <w:rPr>
          <w:rFonts w:eastAsia="Times New Roman" w:cstheme="minorHAnsi"/>
        </w:rPr>
      </w:pPr>
      <w:r w:rsidRPr="008A041F">
        <w:rPr>
          <w:rFonts w:eastAsia="Times New Roman" w:cstheme="minorHAnsi"/>
        </w:rPr>
        <w:t xml:space="preserve">  </w:t>
      </w:r>
    </w:p>
    <w:p w14:paraId="43674B24" w14:textId="106F31D3" w:rsidR="00597865" w:rsidRPr="00DE00A5" w:rsidRDefault="2FB5DF2B" w:rsidP="00DE3665">
      <w:pPr>
        <w:pStyle w:val="Heading2"/>
        <w:spacing w:before="0" w:line="240" w:lineRule="auto"/>
        <w:contextualSpacing/>
        <w:jc w:val="left"/>
        <w:rPr>
          <w:rFonts w:ascii="Cambria" w:hAnsi="Cambria" w:cs="Calibri"/>
          <w:sz w:val="24"/>
          <w:szCs w:val="24"/>
        </w:rPr>
      </w:pPr>
      <w:r>
        <w:t>AI Technology</w:t>
      </w:r>
      <w:r w:rsidR="00A62D96">
        <w:t xml:space="preserve"> Policy</w:t>
      </w:r>
    </w:p>
    <w:p w14:paraId="56A970D7" w14:textId="57DD2F3C" w:rsidR="00597865" w:rsidRPr="00DE00A5" w:rsidRDefault="008A4B4A" w:rsidP="00DE3665">
      <w:pPr>
        <w:spacing w:after="0" w:line="240" w:lineRule="auto"/>
        <w:contextualSpacing/>
        <w:jc w:val="left"/>
      </w:pPr>
      <w:r>
        <w:t>[</w:t>
      </w:r>
      <w:r w:rsidR="00761E3A">
        <w:t>I</w:t>
      </w:r>
      <w:r w:rsidR="2FB5DF2B">
        <w:t xml:space="preserve">nclude </w:t>
      </w:r>
      <w:r w:rsidR="005D55BF">
        <w:t>information</w:t>
      </w:r>
      <w:r w:rsidR="2FB5DF2B">
        <w:t xml:space="preserve"> on permitted/unpermitted</w:t>
      </w:r>
      <w:r w:rsidR="2B4A74E0">
        <w:t xml:space="preserve"> </w:t>
      </w:r>
      <w:r w:rsidR="2FB5DF2B">
        <w:t>AI technology use</w:t>
      </w:r>
      <w:r w:rsidR="005D55BF">
        <w:t>. You may want to consider</w:t>
      </w:r>
      <w:r w:rsidR="00201666">
        <w:t xml:space="preserve"> using one of the</w:t>
      </w:r>
      <w:r w:rsidR="2FB5DF2B">
        <w:t xml:space="preserve"> following </w:t>
      </w:r>
      <w:r w:rsidR="005D55BF">
        <w:t>options</w:t>
      </w:r>
      <w:r w:rsidR="2FB5DF2B">
        <w:t xml:space="preserve"> (adapted from University of Delaware)</w:t>
      </w:r>
      <w:r w:rsidR="008B508A">
        <w:t xml:space="preserve">. </w:t>
      </w:r>
      <w:hyperlink r:id="rId13" w:anchor="heading=h.1cykjn2vg2wx" w:history="1">
        <w:r w:rsidR="2FB5DF2B" w:rsidRPr="00CE2920">
          <w:rPr>
            <w:rStyle w:val="Hyperlink"/>
          </w:rPr>
          <w:t>Additional samples</w:t>
        </w:r>
      </w:hyperlink>
      <w:r w:rsidR="2FB5DF2B">
        <w:t>, specific to individual disciplines/contexts</w:t>
      </w:r>
      <w:r w:rsidR="03CC646E">
        <w:t xml:space="preserve"> a</w:t>
      </w:r>
      <w:r w:rsidR="2FB5DF2B">
        <w:t xml:space="preserve">re </w:t>
      </w:r>
      <w:r w:rsidR="00FD1F8E">
        <w:t xml:space="preserve">also </w:t>
      </w:r>
      <w:r w:rsidR="2FB5DF2B">
        <w:t>available</w:t>
      </w:r>
      <w:r w:rsidR="00CE2920">
        <w:t>.</w:t>
      </w:r>
    </w:p>
    <w:p w14:paraId="40418F75" w14:textId="30B742D9" w:rsidR="00597865" w:rsidRPr="00DE00A5" w:rsidRDefault="00597865" w:rsidP="00122AE1">
      <w:pPr>
        <w:spacing w:after="0" w:line="240" w:lineRule="auto"/>
        <w:contextualSpacing/>
      </w:pPr>
    </w:p>
    <w:p w14:paraId="1A58D0D7" w14:textId="56F30FE1" w:rsidR="00597865" w:rsidRPr="00DE00A5" w:rsidRDefault="2FB5DF2B" w:rsidP="00ED0F95">
      <w:pPr>
        <w:pStyle w:val="Heading3"/>
        <w:spacing w:before="0" w:line="240" w:lineRule="auto"/>
        <w:contextualSpacing/>
        <w:jc w:val="left"/>
      </w:pPr>
      <w:r w:rsidRPr="15808B53">
        <w:t xml:space="preserve">Option 1: Use </w:t>
      </w:r>
      <w:r w:rsidR="008450F4">
        <w:t>P</w:t>
      </w:r>
      <w:r w:rsidRPr="15808B53">
        <w:t>rohibited</w:t>
      </w:r>
    </w:p>
    <w:p w14:paraId="7746C4DB" w14:textId="5A443C7E" w:rsidR="00597865" w:rsidRPr="00DE00A5" w:rsidRDefault="2FB5DF2B" w:rsidP="00ED0F95">
      <w:pPr>
        <w:spacing w:after="0" w:line="240" w:lineRule="auto"/>
        <w:contextualSpacing/>
        <w:jc w:val="left"/>
      </w:pPr>
      <w:r w:rsidRPr="15808B53">
        <w:t>Students are not permitted to use advanced automated artificial intelligence or machine</w:t>
      </w:r>
      <w:r w:rsidR="558AC750" w:rsidRPr="15808B53">
        <w:t xml:space="preserve"> </w:t>
      </w:r>
      <w:r w:rsidRPr="15808B53">
        <w:t>learning tools on assignments in this course. Each student is expected to complete each</w:t>
      </w:r>
      <w:r w:rsidR="01801B78" w:rsidRPr="15808B53">
        <w:t xml:space="preserve"> </w:t>
      </w:r>
      <w:r w:rsidRPr="15808B53">
        <w:t>assignment without substantive assistance from others, including automated tools.</w:t>
      </w:r>
    </w:p>
    <w:p w14:paraId="1C585288" w14:textId="77777777" w:rsidR="00ED0F95" w:rsidRDefault="00ED0F95" w:rsidP="00ED0F95">
      <w:pPr>
        <w:pStyle w:val="Heading3"/>
        <w:spacing w:before="0" w:line="240" w:lineRule="auto"/>
        <w:contextualSpacing/>
        <w:jc w:val="left"/>
      </w:pPr>
    </w:p>
    <w:p w14:paraId="6972C4F2" w14:textId="657CD93E" w:rsidR="00597865" w:rsidRPr="00DE00A5" w:rsidRDefault="2FB5DF2B" w:rsidP="00ED0F95">
      <w:pPr>
        <w:pStyle w:val="Heading3"/>
        <w:spacing w:before="0" w:line="240" w:lineRule="auto"/>
        <w:contextualSpacing/>
        <w:jc w:val="left"/>
      </w:pPr>
      <w:r w:rsidRPr="15808B53">
        <w:t xml:space="preserve">Option 2: Use </w:t>
      </w:r>
      <w:r w:rsidR="008450F4">
        <w:t>O</w:t>
      </w:r>
      <w:r w:rsidRPr="15808B53">
        <w:t xml:space="preserve">nly with </w:t>
      </w:r>
      <w:r w:rsidR="008450F4">
        <w:t>P</w:t>
      </w:r>
      <w:r w:rsidRPr="15808B53">
        <w:t xml:space="preserve">rior </w:t>
      </w:r>
      <w:r w:rsidR="008450F4">
        <w:t>P</w:t>
      </w:r>
      <w:r w:rsidRPr="15808B53">
        <w:t>ermission</w:t>
      </w:r>
    </w:p>
    <w:p w14:paraId="534263F7" w14:textId="216E5956" w:rsidR="00597865" w:rsidRPr="00DE00A5" w:rsidRDefault="2FB5DF2B" w:rsidP="00ED0F95">
      <w:pPr>
        <w:spacing w:after="0" w:line="240" w:lineRule="auto"/>
        <w:contextualSpacing/>
        <w:jc w:val="left"/>
      </w:pPr>
      <w:r w:rsidRPr="15808B53">
        <w:t>Students are permitted to use advanced automated artificial intelligence or machine learning</w:t>
      </w:r>
      <w:r w:rsidR="3871A30C" w:rsidRPr="15808B53">
        <w:t xml:space="preserve"> </w:t>
      </w:r>
      <w:r w:rsidRPr="15808B53">
        <w:t>tools on assignments in this course if instructor permission is obtained in advance. Unless</w:t>
      </w:r>
      <w:r w:rsidR="36E9C54B" w:rsidRPr="15808B53">
        <w:t xml:space="preserve"> </w:t>
      </w:r>
      <w:r w:rsidRPr="15808B53">
        <w:t>given permission to use those tools, each student is expected to complete each assignment</w:t>
      </w:r>
      <w:r w:rsidR="47616410" w:rsidRPr="15808B53">
        <w:t xml:space="preserve"> </w:t>
      </w:r>
      <w:r w:rsidRPr="15808B53">
        <w:t>without substantive assistance from others, including automated tools.</w:t>
      </w:r>
    </w:p>
    <w:p w14:paraId="075D241E" w14:textId="77777777" w:rsidR="00ED0F95" w:rsidRDefault="00ED0F95" w:rsidP="00ED0F95">
      <w:pPr>
        <w:pStyle w:val="Heading3"/>
        <w:spacing w:before="0" w:line="240" w:lineRule="auto"/>
        <w:contextualSpacing/>
        <w:jc w:val="left"/>
      </w:pPr>
    </w:p>
    <w:p w14:paraId="1DD4BFEE" w14:textId="70E5A983" w:rsidR="00597865" w:rsidRPr="00DE00A5" w:rsidRDefault="2FB5DF2B" w:rsidP="00ED0F95">
      <w:pPr>
        <w:pStyle w:val="Heading3"/>
        <w:spacing w:before="0" w:line="240" w:lineRule="auto"/>
        <w:contextualSpacing/>
        <w:jc w:val="left"/>
      </w:pPr>
      <w:r w:rsidRPr="15808B53">
        <w:t xml:space="preserve">Option 3: Use </w:t>
      </w:r>
      <w:r w:rsidR="008450F4">
        <w:t>O</w:t>
      </w:r>
      <w:r w:rsidRPr="15808B53">
        <w:t xml:space="preserve">nly with </w:t>
      </w:r>
      <w:r w:rsidR="008450F4">
        <w:t>A</w:t>
      </w:r>
      <w:r w:rsidRPr="15808B53">
        <w:t>cknowledgement</w:t>
      </w:r>
    </w:p>
    <w:p w14:paraId="7C11934D" w14:textId="0252A893" w:rsidR="00597865" w:rsidRPr="00DE00A5" w:rsidRDefault="2FB5DF2B" w:rsidP="00ED0F95">
      <w:pPr>
        <w:spacing w:after="0" w:line="240" w:lineRule="auto"/>
        <w:contextualSpacing/>
        <w:jc w:val="left"/>
      </w:pPr>
      <w:r w:rsidRPr="15808B53">
        <w:t>Students are permitted to use advanced automated artificial intelligence or machine learning</w:t>
      </w:r>
      <w:r w:rsidR="60D28E10" w:rsidRPr="15808B53">
        <w:t xml:space="preserve"> </w:t>
      </w:r>
      <w:r w:rsidRPr="15808B53">
        <w:t>tools on assignments in this course if that use is properly documented and credited. For</w:t>
      </w:r>
      <w:r w:rsidR="7AF48403" w:rsidRPr="15808B53">
        <w:t xml:space="preserve"> </w:t>
      </w:r>
      <w:r w:rsidRPr="15808B53">
        <w:t>example, text generated using ChatGPT-3 should include a citation such as: “Chat-GPT-3.</w:t>
      </w:r>
      <w:r w:rsidR="12B7BF65" w:rsidRPr="15808B53">
        <w:t xml:space="preserve"> </w:t>
      </w:r>
      <w:r w:rsidRPr="15808B53">
        <w:t>(YYYY, Month DD of query). “Text of your query.” Generated using OpenAI.</w:t>
      </w:r>
      <w:r w:rsidR="7E5E375B" w:rsidRPr="15808B53">
        <w:t xml:space="preserve"> </w:t>
      </w:r>
      <w:r w:rsidRPr="15808B53">
        <w:t>https://chat.openai.com/” Material generated using other tools should follow a similar</w:t>
      </w:r>
      <w:r w:rsidR="241A997B" w:rsidRPr="15808B53">
        <w:t xml:space="preserve"> </w:t>
      </w:r>
      <w:r w:rsidRPr="15808B53">
        <w:t>citation convention.</w:t>
      </w:r>
    </w:p>
    <w:p w14:paraId="63FA73E0" w14:textId="77777777" w:rsidR="00ED0F95" w:rsidRDefault="00ED0F95" w:rsidP="00ED0F95">
      <w:pPr>
        <w:pStyle w:val="Heading3"/>
        <w:spacing w:before="0" w:line="240" w:lineRule="auto"/>
        <w:contextualSpacing/>
        <w:jc w:val="left"/>
      </w:pPr>
    </w:p>
    <w:p w14:paraId="668F86D8" w14:textId="2BD294CA" w:rsidR="00597865" w:rsidRPr="00DE00A5" w:rsidRDefault="2FB5DF2B" w:rsidP="00ED0F95">
      <w:pPr>
        <w:pStyle w:val="Heading3"/>
        <w:spacing w:before="0" w:line="240" w:lineRule="auto"/>
        <w:contextualSpacing/>
        <w:jc w:val="left"/>
      </w:pPr>
      <w:r w:rsidRPr="15808B53">
        <w:t xml:space="preserve">Option 4: Use </w:t>
      </w:r>
      <w:r w:rsidR="008450F4">
        <w:t>I</w:t>
      </w:r>
      <w:r w:rsidRPr="15808B53">
        <w:t xml:space="preserve">s </w:t>
      </w:r>
      <w:r w:rsidR="008450F4">
        <w:t>F</w:t>
      </w:r>
      <w:r w:rsidRPr="15808B53">
        <w:t xml:space="preserve">reely </w:t>
      </w:r>
      <w:r w:rsidR="008450F4">
        <w:t>P</w:t>
      </w:r>
      <w:r w:rsidRPr="15808B53">
        <w:t xml:space="preserve">ermitted with </w:t>
      </w:r>
      <w:r w:rsidR="008450F4">
        <w:t>N</w:t>
      </w:r>
      <w:r w:rsidRPr="15808B53">
        <w:t xml:space="preserve">o </w:t>
      </w:r>
      <w:r w:rsidR="008450F4">
        <w:t>A</w:t>
      </w:r>
      <w:r w:rsidRPr="15808B53">
        <w:t>cknowledgement</w:t>
      </w:r>
    </w:p>
    <w:p w14:paraId="02EB378F" w14:textId="48A2C314" w:rsidR="00597865" w:rsidRPr="00DE00A5" w:rsidRDefault="2FB5DF2B" w:rsidP="00ED0F95">
      <w:pPr>
        <w:spacing w:after="0" w:line="240" w:lineRule="auto"/>
        <w:contextualSpacing/>
        <w:jc w:val="left"/>
      </w:pPr>
      <w:r>
        <w:t>Students are permitted to use advanced automated artificial intelligence or machine learning</w:t>
      </w:r>
      <w:r w:rsidR="043FA04D">
        <w:t xml:space="preserve"> </w:t>
      </w:r>
      <w:r>
        <w:t>tools on assignments in this course; no special documentation or citation is required.</w:t>
      </w:r>
      <w:r w:rsidR="008450F4">
        <w:t>]</w:t>
      </w:r>
    </w:p>
    <w:p w14:paraId="1FE4DE6A" w14:textId="4FCC4628" w:rsidR="25AF2BC0" w:rsidRDefault="25AF2BC0" w:rsidP="25AF2BC0">
      <w:pPr>
        <w:spacing w:after="0" w:line="240" w:lineRule="auto"/>
        <w:contextualSpacing/>
        <w:jc w:val="left"/>
      </w:pPr>
    </w:p>
    <w:p w14:paraId="2A38C600" w14:textId="40DB9DE1" w:rsidR="15AAB772" w:rsidRDefault="15AAB772" w:rsidP="25AF2BC0">
      <w:pPr>
        <w:pStyle w:val="Heading2"/>
        <w:spacing w:line="240" w:lineRule="auto"/>
        <w:jc w:val="left"/>
      </w:pPr>
      <w:r>
        <w:t>Student Support &amp; Policies</w:t>
      </w:r>
    </w:p>
    <w:p w14:paraId="52FEBAF0" w14:textId="77777777" w:rsidR="00AE534B" w:rsidRDefault="15AAB772" w:rsidP="00AE534B">
      <w:pPr>
        <w:spacing w:after="0" w:line="240" w:lineRule="auto"/>
        <w:contextualSpacing/>
      </w:pPr>
      <w:hyperlink r:id="rId14">
        <w:r w:rsidRPr="25AF2BC0">
          <w:rPr>
            <w:rStyle w:val="Hyperlink"/>
          </w:rPr>
          <w:t>Student Support &amp; Policies</w:t>
        </w:r>
      </w:hyperlink>
      <w:r>
        <w:t xml:space="preserve"> </w:t>
      </w:r>
      <w:r w:rsidR="092AB2A4">
        <w:t>include</w:t>
      </w:r>
      <w:r w:rsidR="2E6023FC">
        <w:t>s</w:t>
      </w:r>
      <w:r w:rsidR="092AB2A4">
        <w:t xml:space="preserve"> </w:t>
      </w:r>
      <w:r w:rsidR="1BB05BA6">
        <w:t>helpful resources on</w:t>
      </w:r>
      <w:r w:rsidR="092AB2A4">
        <w:t xml:space="preserve"> academic advising, academic success services,</w:t>
      </w:r>
      <w:r w:rsidR="4595BD0C">
        <w:t xml:space="preserve"> student experience support resources, and mental health and disability accommodations. This </w:t>
      </w:r>
      <w:r w:rsidR="5BA3119D">
        <w:t xml:space="preserve">site </w:t>
      </w:r>
      <w:r w:rsidR="4595BD0C">
        <w:t xml:space="preserve">also includes </w:t>
      </w:r>
      <w:r w:rsidR="296257D6">
        <w:t xml:space="preserve">university policies on ethical conduct, behavior, academic dishonesty, and duty to report. </w:t>
      </w:r>
      <w:r w:rsidR="19AFDEAF">
        <w:t>Please be sure to review this information.</w:t>
      </w:r>
    </w:p>
    <w:p w14:paraId="389DC6AD" w14:textId="77777777" w:rsidR="00AE534B" w:rsidRDefault="00AE534B" w:rsidP="00AE534B">
      <w:pPr>
        <w:spacing w:after="0" w:line="240" w:lineRule="auto"/>
        <w:contextualSpacing/>
      </w:pPr>
    </w:p>
    <w:p w14:paraId="2EA1AD1E" w14:textId="1561B7A3" w:rsidR="629F18AA" w:rsidRDefault="629F18AA" w:rsidP="00AE534B">
      <w:pPr>
        <w:pStyle w:val="Heading2"/>
      </w:pPr>
      <w:r>
        <w:t>Substantive Changes to Syllabus</w:t>
      </w:r>
    </w:p>
    <w:p w14:paraId="60D9463E" w14:textId="4216CE7E" w:rsidR="629F18AA" w:rsidRDefault="629F18AA" w:rsidP="25AF2BC0">
      <w:pPr>
        <w:spacing w:after="0" w:line="240" w:lineRule="auto"/>
        <w:contextualSpacing/>
        <w:jc w:val="left"/>
      </w:pPr>
      <w:r>
        <w:t>All deadlines, requirements, and course structure are subject to change if deemed necessary by the instructor. You will be notified via a course announcement or email of any changes.</w:t>
      </w:r>
    </w:p>
    <w:p w14:paraId="5A39BBE3" w14:textId="0284EEC8" w:rsidR="00597865" w:rsidRPr="005B4F31" w:rsidRDefault="00597865" w:rsidP="005B4F31">
      <w:pPr>
        <w:spacing w:after="0" w:line="240" w:lineRule="auto"/>
        <w:contextualSpacing/>
        <w:jc w:val="left"/>
      </w:pPr>
    </w:p>
    <w:p w14:paraId="62356CD8" w14:textId="036E28EB" w:rsidR="3848BFD7" w:rsidRDefault="3848BFD7" w:rsidP="390C8216">
      <w:pPr>
        <w:pStyle w:val="Heading2"/>
        <w:contextualSpacing/>
      </w:pPr>
      <w:r>
        <w:t>Course Schedule</w:t>
      </w:r>
    </w:p>
    <w:p w14:paraId="1CE72434" w14:textId="34344690" w:rsidR="3848BFD7" w:rsidRDefault="3848BFD7" w:rsidP="390C8216">
      <w:pPr>
        <w:contextualSpacing/>
        <w:jc w:val="left"/>
      </w:pPr>
      <w:r>
        <w:t>[</w:t>
      </w:r>
      <w:r w:rsidR="00BD438B">
        <w:t xml:space="preserve">Optional: </w:t>
      </w:r>
      <w:r w:rsidR="00F26CE9">
        <w:t xml:space="preserve">Insert schedule here. Or include it </w:t>
      </w:r>
      <w:r w:rsidR="00214559">
        <w:t>separately within the course shell</w:t>
      </w:r>
      <w:r w:rsidR="00210DC3">
        <w:t xml:space="preserve">. </w:t>
      </w:r>
      <w:r w:rsidR="00D20054">
        <w:t>You are welcome to use the table below as a starting point.]</w:t>
      </w:r>
    </w:p>
    <w:p w14:paraId="5FD5AA88" w14:textId="77777777" w:rsidR="00D20054" w:rsidRDefault="00D20054" w:rsidP="390C8216">
      <w:pPr>
        <w:contextualSpacing/>
        <w:jc w:val="left"/>
      </w:pP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1125"/>
        <w:gridCol w:w="3780"/>
        <w:gridCol w:w="3708"/>
      </w:tblGrid>
      <w:tr w:rsidR="00541C11" w14:paraId="03811E08" w14:textId="77777777" w:rsidTr="285929C3">
        <w:trPr>
          <w:trHeight w:val="300"/>
        </w:trPr>
        <w:tc>
          <w:tcPr>
            <w:tcW w:w="1125" w:type="dxa"/>
            <w:shd w:val="clear" w:color="auto" w:fill="D9D9D9" w:themeFill="background1" w:themeFillShade="D9"/>
          </w:tcPr>
          <w:p w14:paraId="135F1682" w14:textId="14907C32" w:rsidR="00541C11" w:rsidRPr="00050543" w:rsidRDefault="00541C11" w:rsidP="390C8216">
            <w:pPr>
              <w:contextualSpacing/>
              <w:jc w:val="left"/>
              <w:rPr>
                <w:b/>
                <w:bCs/>
              </w:rPr>
            </w:pPr>
            <w:r w:rsidRPr="00050543">
              <w:rPr>
                <w:b/>
                <w:bCs/>
              </w:rPr>
              <w:t>Modules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13475C63" w14:textId="55AA70C2" w:rsidR="00541C11" w:rsidRPr="00050543" w:rsidRDefault="00C87F7D" w:rsidP="390C8216">
            <w:pPr>
              <w:contextualSpacing/>
              <w:jc w:val="left"/>
              <w:rPr>
                <w:b/>
                <w:bCs/>
              </w:rPr>
            </w:pPr>
            <w:r w:rsidRPr="00050543">
              <w:rPr>
                <w:b/>
                <w:bCs/>
              </w:rPr>
              <w:t>Topics</w:t>
            </w:r>
          </w:p>
        </w:tc>
        <w:tc>
          <w:tcPr>
            <w:tcW w:w="3708" w:type="dxa"/>
            <w:shd w:val="clear" w:color="auto" w:fill="D9D9D9" w:themeFill="background1" w:themeFillShade="D9"/>
          </w:tcPr>
          <w:p w14:paraId="33B00A1F" w14:textId="20E37FDD" w:rsidR="00541C11" w:rsidRPr="00050543" w:rsidRDefault="00C87F7D" w:rsidP="390C8216">
            <w:pPr>
              <w:contextualSpacing/>
              <w:jc w:val="left"/>
              <w:rPr>
                <w:b/>
                <w:bCs/>
              </w:rPr>
            </w:pPr>
            <w:r w:rsidRPr="00050543">
              <w:rPr>
                <w:b/>
                <w:bCs/>
              </w:rPr>
              <w:t>Assignments Due</w:t>
            </w:r>
          </w:p>
        </w:tc>
      </w:tr>
      <w:tr w:rsidR="00C87F7D" w14:paraId="0E579AEB" w14:textId="77777777" w:rsidTr="285929C3">
        <w:trPr>
          <w:trHeight w:val="300"/>
        </w:trPr>
        <w:tc>
          <w:tcPr>
            <w:tcW w:w="1125" w:type="dxa"/>
          </w:tcPr>
          <w:p w14:paraId="41D163C8" w14:textId="38B32188" w:rsidR="00C87F7D" w:rsidRDefault="00050543" w:rsidP="00050543">
            <w:pPr>
              <w:contextualSpacing/>
              <w:jc w:val="center"/>
            </w:pPr>
            <w:r>
              <w:t>1</w:t>
            </w:r>
          </w:p>
        </w:tc>
        <w:tc>
          <w:tcPr>
            <w:tcW w:w="3780" w:type="dxa"/>
          </w:tcPr>
          <w:p w14:paraId="723BA2A1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74DAF0DF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5E9FABB4" w14:textId="77777777" w:rsidTr="285929C3">
        <w:trPr>
          <w:trHeight w:val="300"/>
        </w:trPr>
        <w:tc>
          <w:tcPr>
            <w:tcW w:w="1125" w:type="dxa"/>
          </w:tcPr>
          <w:p w14:paraId="55DFB69C" w14:textId="4B1A2750" w:rsidR="00C87F7D" w:rsidRDefault="00050543" w:rsidP="00050543">
            <w:pPr>
              <w:contextualSpacing/>
              <w:jc w:val="center"/>
            </w:pPr>
            <w:r>
              <w:t>2</w:t>
            </w:r>
          </w:p>
        </w:tc>
        <w:tc>
          <w:tcPr>
            <w:tcW w:w="3780" w:type="dxa"/>
          </w:tcPr>
          <w:p w14:paraId="3AEEA879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70C20751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0DF7EA9F" w14:textId="77777777" w:rsidTr="285929C3">
        <w:trPr>
          <w:trHeight w:val="300"/>
        </w:trPr>
        <w:tc>
          <w:tcPr>
            <w:tcW w:w="1125" w:type="dxa"/>
          </w:tcPr>
          <w:p w14:paraId="4648AAB4" w14:textId="4562F7C9" w:rsidR="00C87F7D" w:rsidRDefault="00050543" w:rsidP="00050543">
            <w:pPr>
              <w:contextualSpacing/>
              <w:jc w:val="center"/>
            </w:pPr>
            <w:r>
              <w:t>3</w:t>
            </w:r>
          </w:p>
        </w:tc>
        <w:tc>
          <w:tcPr>
            <w:tcW w:w="3780" w:type="dxa"/>
          </w:tcPr>
          <w:p w14:paraId="0E09D79D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2AA16DA4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74E86DC2" w14:textId="77777777" w:rsidTr="285929C3">
        <w:trPr>
          <w:trHeight w:val="300"/>
        </w:trPr>
        <w:tc>
          <w:tcPr>
            <w:tcW w:w="1125" w:type="dxa"/>
          </w:tcPr>
          <w:p w14:paraId="68C7376C" w14:textId="00C8BE0E" w:rsidR="00C87F7D" w:rsidRDefault="00050543" w:rsidP="00050543">
            <w:pPr>
              <w:contextualSpacing/>
              <w:jc w:val="center"/>
            </w:pPr>
            <w:r>
              <w:t>4</w:t>
            </w:r>
          </w:p>
        </w:tc>
        <w:tc>
          <w:tcPr>
            <w:tcW w:w="3780" w:type="dxa"/>
          </w:tcPr>
          <w:p w14:paraId="2A9A1DA7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75706BE7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421615AF" w14:textId="77777777" w:rsidTr="285929C3">
        <w:trPr>
          <w:trHeight w:val="300"/>
        </w:trPr>
        <w:tc>
          <w:tcPr>
            <w:tcW w:w="1125" w:type="dxa"/>
          </w:tcPr>
          <w:p w14:paraId="553CB991" w14:textId="757B45F9" w:rsidR="00C87F7D" w:rsidRDefault="00050543" w:rsidP="00050543">
            <w:pPr>
              <w:contextualSpacing/>
              <w:jc w:val="center"/>
            </w:pPr>
            <w:r>
              <w:t>5</w:t>
            </w:r>
          </w:p>
        </w:tc>
        <w:tc>
          <w:tcPr>
            <w:tcW w:w="3780" w:type="dxa"/>
          </w:tcPr>
          <w:p w14:paraId="5FB9EC55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7AAC611A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7C526D14" w14:textId="77777777" w:rsidTr="285929C3">
        <w:trPr>
          <w:trHeight w:val="300"/>
        </w:trPr>
        <w:tc>
          <w:tcPr>
            <w:tcW w:w="1125" w:type="dxa"/>
          </w:tcPr>
          <w:p w14:paraId="2046689C" w14:textId="15384FA4" w:rsidR="00C87F7D" w:rsidRDefault="00050543" w:rsidP="00050543">
            <w:pPr>
              <w:contextualSpacing/>
              <w:jc w:val="center"/>
            </w:pPr>
            <w:r>
              <w:t>6</w:t>
            </w:r>
          </w:p>
        </w:tc>
        <w:tc>
          <w:tcPr>
            <w:tcW w:w="3780" w:type="dxa"/>
          </w:tcPr>
          <w:p w14:paraId="4003E3A3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7040ADA4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30DC4A0A" w14:textId="77777777" w:rsidTr="285929C3">
        <w:trPr>
          <w:trHeight w:val="300"/>
        </w:trPr>
        <w:tc>
          <w:tcPr>
            <w:tcW w:w="1125" w:type="dxa"/>
          </w:tcPr>
          <w:p w14:paraId="62BCF981" w14:textId="2C541148" w:rsidR="00C87F7D" w:rsidRDefault="00050543" w:rsidP="00050543">
            <w:pPr>
              <w:contextualSpacing/>
              <w:jc w:val="center"/>
            </w:pPr>
            <w:r>
              <w:t>7</w:t>
            </w:r>
          </w:p>
        </w:tc>
        <w:tc>
          <w:tcPr>
            <w:tcW w:w="3780" w:type="dxa"/>
          </w:tcPr>
          <w:p w14:paraId="12409FBB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543C858D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745E8411" w14:textId="77777777" w:rsidTr="285929C3">
        <w:trPr>
          <w:trHeight w:val="300"/>
        </w:trPr>
        <w:tc>
          <w:tcPr>
            <w:tcW w:w="1125" w:type="dxa"/>
          </w:tcPr>
          <w:p w14:paraId="01411159" w14:textId="3027D4AB" w:rsidR="00C87F7D" w:rsidRDefault="00050543" w:rsidP="00050543">
            <w:pPr>
              <w:contextualSpacing/>
              <w:jc w:val="center"/>
            </w:pPr>
            <w:r>
              <w:t>8</w:t>
            </w:r>
          </w:p>
        </w:tc>
        <w:tc>
          <w:tcPr>
            <w:tcW w:w="3780" w:type="dxa"/>
          </w:tcPr>
          <w:p w14:paraId="04D6FDAC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46CE534D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710170B0" w14:textId="77777777" w:rsidTr="285929C3">
        <w:trPr>
          <w:trHeight w:val="300"/>
        </w:trPr>
        <w:tc>
          <w:tcPr>
            <w:tcW w:w="1125" w:type="dxa"/>
          </w:tcPr>
          <w:p w14:paraId="3C3FB210" w14:textId="031671FA" w:rsidR="00C87F7D" w:rsidRDefault="00050543" w:rsidP="00050543">
            <w:pPr>
              <w:contextualSpacing/>
              <w:jc w:val="center"/>
            </w:pPr>
            <w:r>
              <w:t>9</w:t>
            </w:r>
          </w:p>
        </w:tc>
        <w:tc>
          <w:tcPr>
            <w:tcW w:w="3780" w:type="dxa"/>
          </w:tcPr>
          <w:p w14:paraId="554B5F47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479317B6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648F1618" w14:textId="77777777" w:rsidTr="285929C3">
        <w:trPr>
          <w:trHeight w:val="300"/>
        </w:trPr>
        <w:tc>
          <w:tcPr>
            <w:tcW w:w="1125" w:type="dxa"/>
          </w:tcPr>
          <w:p w14:paraId="1E1F37D8" w14:textId="3A03E285" w:rsidR="00C87F7D" w:rsidRDefault="00050543" w:rsidP="00050543">
            <w:pPr>
              <w:contextualSpacing/>
              <w:jc w:val="center"/>
            </w:pPr>
            <w:r>
              <w:t>10</w:t>
            </w:r>
          </w:p>
        </w:tc>
        <w:tc>
          <w:tcPr>
            <w:tcW w:w="3780" w:type="dxa"/>
          </w:tcPr>
          <w:p w14:paraId="688396F1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1B42965C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2FF457B5" w14:textId="77777777" w:rsidTr="285929C3">
        <w:trPr>
          <w:trHeight w:val="300"/>
        </w:trPr>
        <w:tc>
          <w:tcPr>
            <w:tcW w:w="1125" w:type="dxa"/>
          </w:tcPr>
          <w:p w14:paraId="0D5002FA" w14:textId="5B0AFBCA" w:rsidR="00C87F7D" w:rsidRDefault="00050543" w:rsidP="00050543">
            <w:pPr>
              <w:contextualSpacing/>
              <w:jc w:val="center"/>
            </w:pPr>
            <w:r>
              <w:t>11</w:t>
            </w:r>
          </w:p>
        </w:tc>
        <w:tc>
          <w:tcPr>
            <w:tcW w:w="3780" w:type="dxa"/>
          </w:tcPr>
          <w:p w14:paraId="7151EF5B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6F5877AF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426932D6" w14:textId="77777777" w:rsidTr="285929C3">
        <w:trPr>
          <w:trHeight w:val="300"/>
        </w:trPr>
        <w:tc>
          <w:tcPr>
            <w:tcW w:w="1125" w:type="dxa"/>
          </w:tcPr>
          <w:p w14:paraId="7A53A4E7" w14:textId="3FB74ACE" w:rsidR="00C87F7D" w:rsidRDefault="00050543" w:rsidP="00050543">
            <w:pPr>
              <w:contextualSpacing/>
              <w:jc w:val="center"/>
            </w:pPr>
            <w:r>
              <w:t>12</w:t>
            </w:r>
          </w:p>
        </w:tc>
        <w:tc>
          <w:tcPr>
            <w:tcW w:w="3780" w:type="dxa"/>
          </w:tcPr>
          <w:p w14:paraId="32D9D4DF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69C840C2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6AB6A497" w14:textId="77777777" w:rsidTr="285929C3">
        <w:trPr>
          <w:trHeight w:val="300"/>
        </w:trPr>
        <w:tc>
          <w:tcPr>
            <w:tcW w:w="1125" w:type="dxa"/>
          </w:tcPr>
          <w:p w14:paraId="601434DA" w14:textId="069028C4" w:rsidR="00C87F7D" w:rsidRDefault="00050543" w:rsidP="00050543">
            <w:pPr>
              <w:contextualSpacing/>
              <w:jc w:val="center"/>
            </w:pPr>
            <w:r>
              <w:t>13</w:t>
            </w:r>
          </w:p>
        </w:tc>
        <w:tc>
          <w:tcPr>
            <w:tcW w:w="3780" w:type="dxa"/>
          </w:tcPr>
          <w:p w14:paraId="6511935C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6E4F13C7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150EA619" w14:textId="77777777" w:rsidTr="285929C3">
        <w:trPr>
          <w:trHeight w:val="300"/>
        </w:trPr>
        <w:tc>
          <w:tcPr>
            <w:tcW w:w="1125" w:type="dxa"/>
          </w:tcPr>
          <w:p w14:paraId="212ADC9E" w14:textId="2237F4E3" w:rsidR="00C87F7D" w:rsidRDefault="00050543" w:rsidP="00050543">
            <w:pPr>
              <w:contextualSpacing/>
              <w:jc w:val="center"/>
            </w:pPr>
            <w:r>
              <w:t>14</w:t>
            </w:r>
          </w:p>
        </w:tc>
        <w:tc>
          <w:tcPr>
            <w:tcW w:w="3780" w:type="dxa"/>
          </w:tcPr>
          <w:p w14:paraId="3064A2CC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1FC649EC" w14:textId="77777777" w:rsidR="00C87F7D" w:rsidRDefault="00C87F7D" w:rsidP="390C8216">
            <w:pPr>
              <w:contextualSpacing/>
              <w:jc w:val="left"/>
            </w:pPr>
          </w:p>
        </w:tc>
      </w:tr>
      <w:tr w:rsidR="00C87F7D" w14:paraId="6F59D1FB" w14:textId="77777777" w:rsidTr="285929C3">
        <w:trPr>
          <w:trHeight w:val="300"/>
        </w:trPr>
        <w:tc>
          <w:tcPr>
            <w:tcW w:w="1125" w:type="dxa"/>
          </w:tcPr>
          <w:p w14:paraId="43D67F0E" w14:textId="28A181F5" w:rsidR="00C87F7D" w:rsidRDefault="00050543" w:rsidP="00050543">
            <w:pPr>
              <w:contextualSpacing/>
              <w:jc w:val="center"/>
            </w:pPr>
            <w:r>
              <w:t>15</w:t>
            </w:r>
          </w:p>
        </w:tc>
        <w:tc>
          <w:tcPr>
            <w:tcW w:w="3780" w:type="dxa"/>
          </w:tcPr>
          <w:p w14:paraId="051934E8" w14:textId="77777777" w:rsidR="00C87F7D" w:rsidRDefault="00C87F7D" w:rsidP="390C8216">
            <w:pPr>
              <w:contextualSpacing/>
              <w:jc w:val="left"/>
            </w:pPr>
          </w:p>
        </w:tc>
        <w:tc>
          <w:tcPr>
            <w:tcW w:w="3708" w:type="dxa"/>
          </w:tcPr>
          <w:p w14:paraId="330F5C6F" w14:textId="77777777" w:rsidR="00C87F7D" w:rsidRDefault="00C87F7D" w:rsidP="390C8216">
            <w:pPr>
              <w:contextualSpacing/>
              <w:jc w:val="left"/>
            </w:pPr>
          </w:p>
        </w:tc>
      </w:tr>
    </w:tbl>
    <w:p w14:paraId="7A08C0A8" w14:textId="77777777" w:rsidR="00F0340B" w:rsidRDefault="00F0340B" w:rsidP="390C8216">
      <w:pPr>
        <w:contextualSpacing/>
        <w:jc w:val="left"/>
      </w:pPr>
    </w:p>
    <w:p w14:paraId="41C8F396" w14:textId="77777777" w:rsidR="00C77F8F" w:rsidRPr="005B4F31" w:rsidRDefault="00C77F8F" w:rsidP="005B4F31">
      <w:pPr>
        <w:spacing w:after="0" w:line="240" w:lineRule="auto"/>
        <w:contextualSpacing/>
        <w:jc w:val="left"/>
      </w:pPr>
    </w:p>
    <w:p w14:paraId="72A3D3EC" w14:textId="77777777" w:rsidR="00C85587" w:rsidRPr="005B4F31" w:rsidRDefault="00C85587" w:rsidP="005B4F31">
      <w:pPr>
        <w:spacing w:after="0" w:line="240" w:lineRule="auto"/>
        <w:contextualSpacing/>
        <w:jc w:val="left"/>
      </w:pPr>
    </w:p>
    <w:sectPr w:rsidR="00C85587" w:rsidRPr="005B4F31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23AB" w14:textId="77777777" w:rsidR="0023167D" w:rsidRDefault="0023167D" w:rsidP="000A603A">
      <w:pPr>
        <w:spacing w:after="0" w:line="240" w:lineRule="auto"/>
      </w:pPr>
      <w:r>
        <w:separator/>
      </w:r>
    </w:p>
  </w:endnote>
  <w:endnote w:type="continuationSeparator" w:id="0">
    <w:p w14:paraId="1B7BEC3C" w14:textId="77777777" w:rsidR="0023167D" w:rsidRDefault="0023167D" w:rsidP="000A603A">
      <w:pPr>
        <w:spacing w:after="0" w:line="240" w:lineRule="auto"/>
      </w:pPr>
      <w:r>
        <w:continuationSeparator/>
      </w:r>
    </w:p>
  </w:endnote>
  <w:endnote w:type="continuationNotice" w:id="1">
    <w:p w14:paraId="4F766BB9" w14:textId="77777777" w:rsidR="0023167D" w:rsidRDefault="002316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C386" w14:textId="4208425C" w:rsidR="15808B53" w:rsidRDefault="15808B53" w:rsidP="15808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EDDCF" w14:textId="77777777" w:rsidR="0023167D" w:rsidRDefault="0023167D" w:rsidP="000A603A">
      <w:pPr>
        <w:spacing w:after="0" w:line="240" w:lineRule="auto"/>
      </w:pPr>
      <w:r>
        <w:separator/>
      </w:r>
    </w:p>
  </w:footnote>
  <w:footnote w:type="continuationSeparator" w:id="0">
    <w:p w14:paraId="546D4521" w14:textId="77777777" w:rsidR="0023167D" w:rsidRDefault="0023167D" w:rsidP="000A603A">
      <w:pPr>
        <w:spacing w:after="0" w:line="240" w:lineRule="auto"/>
      </w:pPr>
      <w:r>
        <w:continuationSeparator/>
      </w:r>
    </w:p>
  </w:footnote>
  <w:footnote w:type="continuationNotice" w:id="1">
    <w:p w14:paraId="06D4B36E" w14:textId="77777777" w:rsidR="0023167D" w:rsidRDefault="002316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4FD9" w14:textId="59CE0B61" w:rsidR="15808B53" w:rsidRDefault="15808B53" w:rsidP="15808B53">
    <w:pPr>
      <w:pStyle w:val="Header"/>
    </w:pPr>
  </w:p>
  <w:p w14:paraId="0D0B940D" w14:textId="77777777" w:rsidR="000A603A" w:rsidRDefault="000A6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FDC"/>
    <w:multiLevelType w:val="hybridMultilevel"/>
    <w:tmpl w:val="BCDCC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90A53"/>
    <w:multiLevelType w:val="hybridMultilevel"/>
    <w:tmpl w:val="A7AC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13280"/>
    <w:multiLevelType w:val="hybridMultilevel"/>
    <w:tmpl w:val="3CE69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F3081"/>
    <w:multiLevelType w:val="hybridMultilevel"/>
    <w:tmpl w:val="FFFFFFFF"/>
    <w:lvl w:ilvl="0" w:tplc="68E46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87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E3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AB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2E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7A5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CC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6B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A04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D38A4"/>
    <w:multiLevelType w:val="hybridMultilevel"/>
    <w:tmpl w:val="54F25018"/>
    <w:lvl w:ilvl="0" w:tplc="303CB520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74830EFC"/>
    <w:multiLevelType w:val="hybridMultilevel"/>
    <w:tmpl w:val="277E5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838D1"/>
    <w:multiLevelType w:val="hybridMultilevel"/>
    <w:tmpl w:val="0EDC5AE6"/>
    <w:lvl w:ilvl="0" w:tplc="9DBCDEA0">
      <w:start w:val="1"/>
      <w:numFmt w:val="decimal"/>
      <w:lvlText w:val="%1."/>
      <w:lvlJc w:val="left"/>
      <w:pPr>
        <w:ind w:left="720" w:hanging="360"/>
      </w:pPr>
    </w:lvl>
    <w:lvl w:ilvl="1" w:tplc="1A462F4A">
      <w:start w:val="1"/>
      <w:numFmt w:val="lowerLetter"/>
      <w:lvlText w:val="%2."/>
      <w:lvlJc w:val="left"/>
      <w:pPr>
        <w:ind w:left="1440" w:hanging="360"/>
      </w:pPr>
    </w:lvl>
    <w:lvl w:ilvl="2" w:tplc="7AC4203E">
      <w:start w:val="1"/>
      <w:numFmt w:val="lowerRoman"/>
      <w:lvlText w:val="%3."/>
      <w:lvlJc w:val="right"/>
      <w:pPr>
        <w:ind w:left="2160" w:hanging="180"/>
      </w:pPr>
    </w:lvl>
    <w:lvl w:ilvl="3" w:tplc="59C8ABE4">
      <w:start w:val="1"/>
      <w:numFmt w:val="decimal"/>
      <w:lvlText w:val="%4."/>
      <w:lvlJc w:val="left"/>
      <w:pPr>
        <w:ind w:left="2880" w:hanging="360"/>
      </w:pPr>
    </w:lvl>
    <w:lvl w:ilvl="4" w:tplc="DC3C742A">
      <w:start w:val="1"/>
      <w:numFmt w:val="lowerLetter"/>
      <w:lvlText w:val="%5."/>
      <w:lvlJc w:val="left"/>
      <w:pPr>
        <w:ind w:left="3600" w:hanging="360"/>
      </w:pPr>
    </w:lvl>
    <w:lvl w:ilvl="5" w:tplc="DBA28360">
      <w:start w:val="1"/>
      <w:numFmt w:val="lowerRoman"/>
      <w:lvlText w:val="%6."/>
      <w:lvlJc w:val="right"/>
      <w:pPr>
        <w:ind w:left="4320" w:hanging="180"/>
      </w:pPr>
    </w:lvl>
    <w:lvl w:ilvl="6" w:tplc="64AC8932">
      <w:start w:val="1"/>
      <w:numFmt w:val="decimal"/>
      <w:lvlText w:val="%7."/>
      <w:lvlJc w:val="left"/>
      <w:pPr>
        <w:ind w:left="5040" w:hanging="360"/>
      </w:pPr>
    </w:lvl>
    <w:lvl w:ilvl="7" w:tplc="EC68DB28">
      <w:start w:val="1"/>
      <w:numFmt w:val="lowerLetter"/>
      <w:lvlText w:val="%8."/>
      <w:lvlJc w:val="left"/>
      <w:pPr>
        <w:ind w:left="5760" w:hanging="360"/>
      </w:pPr>
    </w:lvl>
    <w:lvl w:ilvl="8" w:tplc="4B764E06">
      <w:start w:val="1"/>
      <w:numFmt w:val="lowerRoman"/>
      <w:lvlText w:val="%9."/>
      <w:lvlJc w:val="right"/>
      <w:pPr>
        <w:ind w:left="6480" w:hanging="180"/>
      </w:pPr>
    </w:lvl>
  </w:abstractNum>
  <w:num w:numId="1" w16cid:durableId="394161448">
    <w:abstractNumId w:val="6"/>
  </w:num>
  <w:num w:numId="2" w16cid:durableId="1618636392">
    <w:abstractNumId w:val="4"/>
  </w:num>
  <w:num w:numId="3" w16cid:durableId="1332178247">
    <w:abstractNumId w:val="0"/>
  </w:num>
  <w:num w:numId="4" w16cid:durableId="1232234275">
    <w:abstractNumId w:val="5"/>
  </w:num>
  <w:num w:numId="5" w16cid:durableId="920288386">
    <w:abstractNumId w:val="2"/>
  </w:num>
  <w:num w:numId="6" w16cid:durableId="983506029">
    <w:abstractNumId w:val="1"/>
  </w:num>
  <w:num w:numId="7" w16cid:durableId="758335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0A5"/>
    <w:rsid w:val="000237C9"/>
    <w:rsid w:val="0003031C"/>
    <w:rsid w:val="0003336B"/>
    <w:rsid w:val="00042ACA"/>
    <w:rsid w:val="00045ED9"/>
    <w:rsid w:val="000464B2"/>
    <w:rsid w:val="00050543"/>
    <w:rsid w:val="00065A34"/>
    <w:rsid w:val="00076874"/>
    <w:rsid w:val="00081A25"/>
    <w:rsid w:val="000A093F"/>
    <w:rsid w:val="000A603A"/>
    <w:rsid w:val="000B4932"/>
    <w:rsid w:val="000B600A"/>
    <w:rsid w:val="000E262C"/>
    <w:rsid w:val="000E3221"/>
    <w:rsid w:val="000F02CF"/>
    <w:rsid w:val="00103333"/>
    <w:rsid w:val="00107208"/>
    <w:rsid w:val="00107A46"/>
    <w:rsid w:val="001130A5"/>
    <w:rsid w:val="00122AE1"/>
    <w:rsid w:val="001265A1"/>
    <w:rsid w:val="00131184"/>
    <w:rsid w:val="001450E3"/>
    <w:rsid w:val="00145CEA"/>
    <w:rsid w:val="001504E6"/>
    <w:rsid w:val="00164572"/>
    <w:rsid w:val="001862D4"/>
    <w:rsid w:val="001875DA"/>
    <w:rsid w:val="0019084A"/>
    <w:rsid w:val="00197275"/>
    <w:rsid w:val="001B06A6"/>
    <w:rsid w:val="001B3D9F"/>
    <w:rsid w:val="001C3258"/>
    <w:rsid w:val="00201666"/>
    <w:rsid w:val="0020407A"/>
    <w:rsid w:val="0021088B"/>
    <w:rsid w:val="00210DC3"/>
    <w:rsid w:val="00214559"/>
    <w:rsid w:val="0023167D"/>
    <w:rsid w:val="00245213"/>
    <w:rsid w:val="00247AB8"/>
    <w:rsid w:val="002558EE"/>
    <w:rsid w:val="002951A7"/>
    <w:rsid w:val="002B0B1E"/>
    <w:rsid w:val="002F0C37"/>
    <w:rsid w:val="00313477"/>
    <w:rsid w:val="00317872"/>
    <w:rsid w:val="00322C57"/>
    <w:rsid w:val="003352C5"/>
    <w:rsid w:val="00377C99"/>
    <w:rsid w:val="003B2235"/>
    <w:rsid w:val="003B49AE"/>
    <w:rsid w:val="003C23DE"/>
    <w:rsid w:val="003D2B4F"/>
    <w:rsid w:val="00400FE8"/>
    <w:rsid w:val="00413C04"/>
    <w:rsid w:val="00424C8A"/>
    <w:rsid w:val="004610CD"/>
    <w:rsid w:val="004856E3"/>
    <w:rsid w:val="004A64DA"/>
    <w:rsid w:val="004A7D4C"/>
    <w:rsid w:val="004B40B0"/>
    <w:rsid w:val="004D2F42"/>
    <w:rsid w:val="004E1C13"/>
    <w:rsid w:val="004E3D74"/>
    <w:rsid w:val="004E737E"/>
    <w:rsid w:val="00502373"/>
    <w:rsid w:val="00502C22"/>
    <w:rsid w:val="00503C01"/>
    <w:rsid w:val="00506728"/>
    <w:rsid w:val="0051600F"/>
    <w:rsid w:val="00526127"/>
    <w:rsid w:val="0053554A"/>
    <w:rsid w:val="0053559D"/>
    <w:rsid w:val="00536F8F"/>
    <w:rsid w:val="00541C11"/>
    <w:rsid w:val="0054753D"/>
    <w:rsid w:val="00556F19"/>
    <w:rsid w:val="00562376"/>
    <w:rsid w:val="005650D0"/>
    <w:rsid w:val="00565A20"/>
    <w:rsid w:val="0056639F"/>
    <w:rsid w:val="005801CC"/>
    <w:rsid w:val="00581433"/>
    <w:rsid w:val="00591B36"/>
    <w:rsid w:val="00597865"/>
    <w:rsid w:val="005A7AC1"/>
    <w:rsid w:val="005B4F31"/>
    <w:rsid w:val="005C7983"/>
    <w:rsid w:val="005D55BF"/>
    <w:rsid w:val="005E3152"/>
    <w:rsid w:val="005E497C"/>
    <w:rsid w:val="00601E88"/>
    <w:rsid w:val="00604580"/>
    <w:rsid w:val="00604A33"/>
    <w:rsid w:val="006165B8"/>
    <w:rsid w:val="006417A1"/>
    <w:rsid w:val="006635A9"/>
    <w:rsid w:val="00674FD7"/>
    <w:rsid w:val="006849B8"/>
    <w:rsid w:val="006870C6"/>
    <w:rsid w:val="006A22BE"/>
    <w:rsid w:val="006B1BDE"/>
    <w:rsid w:val="006B62AF"/>
    <w:rsid w:val="006C1AD7"/>
    <w:rsid w:val="006C3AD7"/>
    <w:rsid w:val="006F02DB"/>
    <w:rsid w:val="00725F4E"/>
    <w:rsid w:val="00732FEE"/>
    <w:rsid w:val="00761E3A"/>
    <w:rsid w:val="00784585"/>
    <w:rsid w:val="007A78C4"/>
    <w:rsid w:val="007C6300"/>
    <w:rsid w:val="007D0022"/>
    <w:rsid w:val="007D12A4"/>
    <w:rsid w:val="007D68A2"/>
    <w:rsid w:val="007E040D"/>
    <w:rsid w:val="00805575"/>
    <w:rsid w:val="00805898"/>
    <w:rsid w:val="00810749"/>
    <w:rsid w:val="008450F4"/>
    <w:rsid w:val="008664E6"/>
    <w:rsid w:val="008A041F"/>
    <w:rsid w:val="008A4B4A"/>
    <w:rsid w:val="008A6BA3"/>
    <w:rsid w:val="008B0F0C"/>
    <w:rsid w:val="008B1D25"/>
    <w:rsid w:val="008B508A"/>
    <w:rsid w:val="008E52A7"/>
    <w:rsid w:val="008E6B6A"/>
    <w:rsid w:val="008F55E1"/>
    <w:rsid w:val="00902E36"/>
    <w:rsid w:val="0090450C"/>
    <w:rsid w:val="0090767F"/>
    <w:rsid w:val="00912A0A"/>
    <w:rsid w:val="00917A7E"/>
    <w:rsid w:val="00920F20"/>
    <w:rsid w:val="0094620F"/>
    <w:rsid w:val="00954640"/>
    <w:rsid w:val="00991B2A"/>
    <w:rsid w:val="00993D51"/>
    <w:rsid w:val="009A72AF"/>
    <w:rsid w:val="009C471A"/>
    <w:rsid w:val="009C6035"/>
    <w:rsid w:val="009D26A7"/>
    <w:rsid w:val="00A20AE7"/>
    <w:rsid w:val="00A20DF8"/>
    <w:rsid w:val="00A34203"/>
    <w:rsid w:val="00A415B4"/>
    <w:rsid w:val="00A449B3"/>
    <w:rsid w:val="00A54424"/>
    <w:rsid w:val="00A62521"/>
    <w:rsid w:val="00A62D96"/>
    <w:rsid w:val="00A65A87"/>
    <w:rsid w:val="00AB69B7"/>
    <w:rsid w:val="00AE0960"/>
    <w:rsid w:val="00AE534B"/>
    <w:rsid w:val="00AF59E6"/>
    <w:rsid w:val="00B03CCE"/>
    <w:rsid w:val="00B228EA"/>
    <w:rsid w:val="00B30853"/>
    <w:rsid w:val="00B41397"/>
    <w:rsid w:val="00B5378C"/>
    <w:rsid w:val="00B54AAC"/>
    <w:rsid w:val="00B57EE0"/>
    <w:rsid w:val="00B95A94"/>
    <w:rsid w:val="00BA2610"/>
    <w:rsid w:val="00BA6A03"/>
    <w:rsid w:val="00BA7145"/>
    <w:rsid w:val="00BB1F76"/>
    <w:rsid w:val="00BB498F"/>
    <w:rsid w:val="00BD438B"/>
    <w:rsid w:val="00BE0F92"/>
    <w:rsid w:val="00C01B21"/>
    <w:rsid w:val="00C020D3"/>
    <w:rsid w:val="00C729DA"/>
    <w:rsid w:val="00C76AF0"/>
    <w:rsid w:val="00C77F8F"/>
    <w:rsid w:val="00C85587"/>
    <w:rsid w:val="00C87F7D"/>
    <w:rsid w:val="00CA0D3B"/>
    <w:rsid w:val="00CA2A53"/>
    <w:rsid w:val="00CA43A1"/>
    <w:rsid w:val="00CC1475"/>
    <w:rsid w:val="00CD57B4"/>
    <w:rsid w:val="00CD6643"/>
    <w:rsid w:val="00CE1A44"/>
    <w:rsid w:val="00CE2920"/>
    <w:rsid w:val="00CE75F1"/>
    <w:rsid w:val="00D06152"/>
    <w:rsid w:val="00D07E7A"/>
    <w:rsid w:val="00D15FE2"/>
    <w:rsid w:val="00D17B7B"/>
    <w:rsid w:val="00D20054"/>
    <w:rsid w:val="00D22AB3"/>
    <w:rsid w:val="00D23A64"/>
    <w:rsid w:val="00D26630"/>
    <w:rsid w:val="00D53963"/>
    <w:rsid w:val="00D5657F"/>
    <w:rsid w:val="00D63219"/>
    <w:rsid w:val="00D65A17"/>
    <w:rsid w:val="00D745CB"/>
    <w:rsid w:val="00D8530B"/>
    <w:rsid w:val="00DB6669"/>
    <w:rsid w:val="00DD76D5"/>
    <w:rsid w:val="00DE00A5"/>
    <w:rsid w:val="00DE17FB"/>
    <w:rsid w:val="00DE3665"/>
    <w:rsid w:val="00DF076B"/>
    <w:rsid w:val="00DF64E4"/>
    <w:rsid w:val="00E05F2D"/>
    <w:rsid w:val="00E14734"/>
    <w:rsid w:val="00E16B83"/>
    <w:rsid w:val="00E376AA"/>
    <w:rsid w:val="00E404E8"/>
    <w:rsid w:val="00E42A30"/>
    <w:rsid w:val="00E6203E"/>
    <w:rsid w:val="00E66AFC"/>
    <w:rsid w:val="00E742AA"/>
    <w:rsid w:val="00EA69EA"/>
    <w:rsid w:val="00EB58F3"/>
    <w:rsid w:val="00ED0F95"/>
    <w:rsid w:val="00ED300A"/>
    <w:rsid w:val="00EE2601"/>
    <w:rsid w:val="00F0340B"/>
    <w:rsid w:val="00F26CE9"/>
    <w:rsid w:val="00F33969"/>
    <w:rsid w:val="00F46D1C"/>
    <w:rsid w:val="00F50160"/>
    <w:rsid w:val="00F50B7F"/>
    <w:rsid w:val="00F56399"/>
    <w:rsid w:val="00F600C4"/>
    <w:rsid w:val="00F61733"/>
    <w:rsid w:val="00F73F57"/>
    <w:rsid w:val="00F94883"/>
    <w:rsid w:val="00F979E0"/>
    <w:rsid w:val="00FA413D"/>
    <w:rsid w:val="00FA51F2"/>
    <w:rsid w:val="00FB3AA8"/>
    <w:rsid w:val="00FB7BD7"/>
    <w:rsid w:val="00FD1F8E"/>
    <w:rsid w:val="00FD457E"/>
    <w:rsid w:val="00FE0602"/>
    <w:rsid w:val="00FF2E11"/>
    <w:rsid w:val="00FF5FE8"/>
    <w:rsid w:val="01801B78"/>
    <w:rsid w:val="018E5492"/>
    <w:rsid w:val="01C2265A"/>
    <w:rsid w:val="024E7590"/>
    <w:rsid w:val="03CC646E"/>
    <w:rsid w:val="0400A9C3"/>
    <w:rsid w:val="04319F26"/>
    <w:rsid w:val="043FA04D"/>
    <w:rsid w:val="0640EC4F"/>
    <w:rsid w:val="0680459F"/>
    <w:rsid w:val="088613CA"/>
    <w:rsid w:val="092AB2A4"/>
    <w:rsid w:val="0A21E42B"/>
    <w:rsid w:val="0A754633"/>
    <w:rsid w:val="0AB1F507"/>
    <w:rsid w:val="0EAD4324"/>
    <w:rsid w:val="12904BB1"/>
    <w:rsid w:val="12B7BF65"/>
    <w:rsid w:val="13CDEB98"/>
    <w:rsid w:val="157666FE"/>
    <w:rsid w:val="15808B53"/>
    <w:rsid w:val="15AAB772"/>
    <w:rsid w:val="16DF1B2D"/>
    <w:rsid w:val="17503026"/>
    <w:rsid w:val="188CA936"/>
    <w:rsid w:val="19AFDEAF"/>
    <w:rsid w:val="1A28EA0C"/>
    <w:rsid w:val="1A9F5222"/>
    <w:rsid w:val="1B15D2F4"/>
    <w:rsid w:val="1BB05BA6"/>
    <w:rsid w:val="1C1F6881"/>
    <w:rsid w:val="1D493AA3"/>
    <w:rsid w:val="20657467"/>
    <w:rsid w:val="208C3C0D"/>
    <w:rsid w:val="235EE2B9"/>
    <w:rsid w:val="241A997B"/>
    <w:rsid w:val="245919A3"/>
    <w:rsid w:val="248C643B"/>
    <w:rsid w:val="24C90A34"/>
    <w:rsid w:val="25AF2BC0"/>
    <w:rsid w:val="283EF7D1"/>
    <w:rsid w:val="285929C3"/>
    <w:rsid w:val="296257D6"/>
    <w:rsid w:val="29904B9D"/>
    <w:rsid w:val="2B4A74E0"/>
    <w:rsid w:val="2B90B79B"/>
    <w:rsid w:val="2BA279B7"/>
    <w:rsid w:val="2C85A48D"/>
    <w:rsid w:val="2C9D069B"/>
    <w:rsid w:val="2E6023FC"/>
    <w:rsid w:val="2E9D1C89"/>
    <w:rsid w:val="2E9EC511"/>
    <w:rsid w:val="2F0A5A46"/>
    <w:rsid w:val="2F682308"/>
    <w:rsid w:val="2FB5DF2B"/>
    <w:rsid w:val="31CF61BC"/>
    <w:rsid w:val="3287A505"/>
    <w:rsid w:val="32F74451"/>
    <w:rsid w:val="3355DAA8"/>
    <w:rsid w:val="33E1734B"/>
    <w:rsid w:val="34D26F8D"/>
    <w:rsid w:val="35C1BAB9"/>
    <w:rsid w:val="35E6A072"/>
    <w:rsid w:val="36821F5D"/>
    <w:rsid w:val="36AFEC86"/>
    <w:rsid w:val="36E9C54B"/>
    <w:rsid w:val="3774A5BD"/>
    <w:rsid w:val="3848BFD7"/>
    <w:rsid w:val="3871A30C"/>
    <w:rsid w:val="387A432B"/>
    <w:rsid w:val="390C8216"/>
    <w:rsid w:val="3AE74227"/>
    <w:rsid w:val="3BD92DBD"/>
    <w:rsid w:val="3CC97FA9"/>
    <w:rsid w:val="3CF3EEA6"/>
    <w:rsid w:val="3D928878"/>
    <w:rsid w:val="3E5C0A6F"/>
    <w:rsid w:val="3F48B19E"/>
    <w:rsid w:val="41A7EA21"/>
    <w:rsid w:val="42A59A00"/>
    <w:rsid w:val="434BFEDA"/>
    <w:rsid w:val="435FE537"/>
    <w:rsid w:val="4360232A"/>
    <w:rsid w:val="4457F9EC"/>
    <w:rsid w:val="44BB6931"/>
    <w:rsid w:val="451E202E"/>
    <w:rsid w:val="4520AD7A"/>
    <w:rsid w:val="4522DB02"/>
    <w:rsid w:val="45720F31"/>
    <w:rsid w:val="4595BD0C"/>
    <w:rsid w:val="47616410"/>
    <w:rsid w:val="491B7E30"/>
    <w:rsid w:val="491EB42A"/>
    <w:rsid w:val="4A38E88C"/>
    <w:rsid w:val="4A5EF93C"/>
    <w:rsid w:val="4C7DDBE0"/>
    <w:rsid w:val="4DE27E90"/>
    <w:rsid w:val="531A7EA2"/>
    <w:rsid w:val="53A7F209"/>
    <w:rsid w:val="54297F8D"/>
    <w:rsid w:val="547E5613"/>
    <w:rsid w:val="54D97A81"/>
    <w:rsid w:val="558AC750"/>
    <w:rsid w:val="56FD4007"/>
    <w:rsid w:val="57006225"/>
    <w:rsid w:val="57BB2A47"/>
    <w:rsid w:val="58809B29"/>
    <w:rsid w:val="591D70BF"/>
    <w:rsid w:val="5974DDB6"/>
    <w:rsid w:val="59ED8222"/>
    <w:rsid w:val="5B78A3F3"/>
    <w:rsid w:val="5BA3119D"/>
    <w:rsid w:val="5C79535F"/>
    <w:rsid w:val="5CA62358"/>
    <w:rsid w:val="5DD6D166"/>
    <w:rsid w:val="5E7E503E"/>
    <w:rsid w:val="5EA2FAC7"/>
    <w:rsid w:val="5EF99076"/>
    <w:rsid w:val="5F85F1DB"/>
    <w:rsid w:val="600DF994"/>
    <w:rsid w:val="6067725D"/>
    <w:rsid w:val="60D28E10"/>
    <w:rsid w:val="6149285A"/>
    <w:rsid w:val="629F18AA"/>
    <w:rsid w:val="6332C93D"/>
    <w:rsid w:val="63A39FEE"/>
    <w:rsid w:val="6473121A"/>
    <w:rsid w:val="656DE15C"/>
    <w:rsid w:val="6617CE39"/>
    <w:rsid w:val="687B702C"/>
    <w:rsid w:val="6A59E205"/>
    <w:rsid w:val="6B2E7171"/>
    <w:rsid w:val="6B7FFA7F"/>
    <w:rsid w:val="6B870EB8"/>
    <w:rsid w:val="6C3A5DC3"/>
    <w:rsid w:val="6C9456BB"/>
    <w:rsid w:val="6CD22DB7"/>
    <w:rsid w:val="6F2C99C1"/>
    <w:rsid w:val="6F727F00"/>
    <w:rsid w:val="705CF094"/>
    <w:rsid w:val="70CBCA38"/>
    <w:rsid w:val="719F8423"/>
    <w:rsid w:val="71C5E06A"/>
    <w:rsid w:val="71F8C0F5"/>
    <w:rsid w:val="7308C8F3"/>
    <w:rsid w:val="7331ACBE"/>
    <w:rsid w:val="73607BB3"/>
    <w:rsid w:val="764A1049"/>
    <w:rsid w:val="78590BD3"/>
    <w:rsid w:val="7A2302D7"/>
    <w:rsid w:val="7A482E4B"/>
    <w:rsid w:val="7AF48403"/>
    <w:rsid w:val="7C82731E"/>
    <w:rsid w:val="7E53ECD2"/>
    <w:rsid w:val="7E5E375B"/>
    <w:rsid w:val="7E9997D6"/>
    <w:rsid w:val="7E9B2ACB"/>
    <w:rsid w:val="7E9BF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64097"/>
  <w15:docId w15:val="{23900170-61FD-4EF7-90DE-669F5BFA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1A7"/>
  </w:style>
  <w:style w:type="paragraph" w:styleId="Heading1">
    <w:name w:val="heading 1"/>
    <w:basedOn w:val="Normal"/>
    <w:next w:val="Normal"/>
    <w:link w:val="Heading1Char"/>
    <w:uiPriority w:val="9"/>
    <w:qFormat/>
    <w:rsid w:val="002951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1A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51A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51A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51A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1A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1A7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1A7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1A7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51A7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E00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00A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E00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E00A5"/>
  </w:style>
  <w:style w:type="paragraph" w:styleId="NormalWeb">
    <w:name w:val="Normal (Web)"/>
    <w:basedOn w:val="Normal"/>
    <w:rsid w:val="00597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6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03A"/>
  </w:style>
  <w:style w:type="paragraph" w:styleId="Footer">
    <w:name w:val="footer"/>
    <w:basedOn w:val="Normal"/>
    <w:link w:val="FooterChar"/>
    <w:uiPriority w:val="99"/>
    <w:unhideWhenUsed/>
    <w:rsid w:val="000A6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03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951A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951A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951A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951A7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1A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1A7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1A7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1A7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51A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51A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951A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1A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51A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951A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2951A7"/>
    <w:rPr>
      <w:i/>
      <w:iCs/>
      <w:color w:val="auto"/>
    </w:rPr>
  </w:style>
  <w:style w:type="paragraph" w:styleId="NoSpacing">
    <w:name w:val="No Spacing"/>
    <w:uiPriority w:val="1"/>
    <w:qFormat/>
    <w:rsid w:val="002951A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51A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51A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1A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1A7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2951A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2951A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951A7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951A7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2951A7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51A7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1C32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2D96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s.google.com/document/d/1RMVwzjc1o0Mi8Blw_-JUTcXv02b2WRH86vw7mi16W3U/ed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wyo.edu/regs-policies/_files/docs/regulations-2018/uw_reg_2-108_approved_7-12-18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wyo.edu/registrar/university_catalog/index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wyo.edu/online/support-polic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18791D158934AB0E5A9F29DEA5E4D" ma:contentTypeVersion="12" ma:contentTypeDescription="Create a new document." ma:contentTypeScope="" ma:versionID="f35ca09faaae3d7b9fdda80ecbe55a42">
  <xsd:schema xmlns:xsd="http://www.w3.org/2001/XMLSchema" xmlns:xs="http://www.w3.org/2001/XMLSchema" xmlns:p="http://schemas.microsoft.com/office/2006/metadata/properties" xmlns:ns2="a827032b-1abb-49a8-a3d2-1abf087ff454" xmlns:ns3="50fcc1ce-a5d5-4488-9bb5-0b89901ba1d5" targetNamespace="http://schemas.microsoft.com/office/2006/metadata/properties" ma:root="true" ma:fieldsID="3bc412dfa576be3a11e5a340845945eb" ns2:_="" ns3:_="">
    <xsd:import namespace="a827032b-1abb-49a8-a3d2-1abf087ff454"/>
    <xsd:import namespace="50fcc1ce-a5d5-4488-9bb5-0b89901ba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7032b-1abb-49a8-a3d2-1abf087ff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5ab196-d3f7-444f-9641-cdc6774f7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cc1ce-a5d5-4488-9bb5-0b89901ba1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0f4ae0-ab31-4561-ab52-3192a83ce6da}" ma:internalName="TaxCatchAll" ma:showField="CatchAllData" ma:web="50fcc1ce-a5d5-4488-9bb5-0b89901ba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fcc1ce-a5d5-4488-9bb5-0b89901ba1d5" xsi:nil="true"/>
    <lcf76f155ced4ddcb4097134ff3c332f xmlns="a827032b-1abb-49a8-a3d2-1abf087ff4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91C49E-F31D-4BD0-9ACF-96CCD95B6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7032b-1abb-49a8-a3d2-1abf087ff454"/>
    <ds:schemaRef ds:uri="50fcc1ce-a5d5-4488-9bb5-0b89901ba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6BBA60-CE70-4AA4-9DF7-2F497CE917E0}">
  <ds:schemaRefs>
    <ds:schemaRef ds:uri="http://schemas.microsoft.com/office/2006/metadata/properties"/>
    <ds:schemaRef ds:uri="http://schemas.microsoft.com/office/infopath/2007/PartnerControls"/>
    <ds:schemaRef ds:uri="50fcc1ce-a5d5-4488-9bb5-0b89901ba1d5"/>
    <ds:schemaRef ds:uri="a827032b-1abb-49a8-a3d2-1abf087ff454"/>
  </ds:schemaRefs>
</ds:datastoreItem>
</file>

<file path=customXml/itemProps3.xml><?xml version="1.0" encoding="utf-8"?>
<ds:datastoreItem xmlns:ds="http://schemas.openxmlformats.org/officeDocument/2006/customXml" ds:itemID="{CCA93956-2925-44DC-A32A-CAF7078AC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1605</Words>
  <Characters>9153</Characters>
  <Application>Microsoft Office Word</Application>
  <DocSecurity>0</DocSecurity>
  <Lines>76</Lines>
  <Paragraphs>21</Paragraphs>
  <ScaleCrop>false</ScaleCrop>
  <Company/>
  <LinksUpToDate>false</LinksUpToDate>
  <CharactersWithSpaces>10737</CharactersWithSpaces>
  <SharedDoc>false</SharedDoc>
  <HLinks>
    <vt:vector size="24" baseType="variant">
      <vt:variant>
        <vt:i4>4259859</vt:i4>
      </vt:variant>
      <vt:variant>
        <vt:i4>9</vt:i4>
      </vt:variant>
      <vt:variant>
        <vt:i4>0</vt:i4>
      </vt:variant>
      <vt:variant>
        <vt:i4>5</vt:i4>
      </vt:variant>
      <vt:variant>
        <vt:lpwstr>https://www.uwyo.edu/online/support-policies.html</vt:lpwstr>
      </vt:variant>
      <vt:variant>
        <vt:lpwstr/>
      </vt:variant>
      <vt:variant>
        <vt:i4>6750285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https://docs.google.com/document/d/1RMVwzjc1o0Mi8Blw_-JUTcXv02b2WRH86vw7mi16W3U/edit</vt:lpwstr>
      </vt:variant>
      <vt:variant>
        <vt:lpwstr>heading=h.1cykjn2vg2wx</vt:lpwstr>
      </vt:variant>
      <vt:variant>
        <vt:i4>2359384</vt:i4>
      </vt:variant>
      <vt:variant>
        <vt:i4>3</vt:i4>
      </vt:variant>
      <vt:variant>
        <vt:i4>0</vt:i4>
      </vt:variant>
      <vt:variant>
        <vt:i4>5</vt:i4>
      </vt:variant>
      <vt:variant>
        <vt:lpwstr>http://www.uwyo.edu/regs-policies/_files/docs/regulations-2018/uw_reg_2-108_approved_7-12-18.pdf</vt:lpwstr>
      </vt:variant>
      <vt:variant>
        <vt:lpwstr/>
      </vt:variant>
      <vt:variant>
        <vt:i4>7995401</vt:i4>
      </vt:variant>
      <vt:variant>
        <vt:i4>0</vt:i4>
      </vt:variant>
      <vt:variant>
        <vt:i4>0</vt:i4>
      </vt:variant>
      <vt:variant>
        <vt:i4>5</vt:i4>
      </vt:variant>
      <vt:variant>
        <vt:lpwstr>https://www.uwyo.edu/registrar/university_catalog/index.html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Template - Aug. 2018</dc:title>
  <dc:subject/>
  <dc:creator>Anne M. Alexander</dc:creator>
  <cp:keywords/>
  <dc:description/>
  <cp:lastModifiedBy>Amy Renehan</cp:lastModifiedBy>
  <cp:revision>2</cp:revision>
  <dcterms:created xsi:type="dcterms:W3CDTF">2025-08-25T20:42:00Z</dcterms:created>
  <dcterms:modified xsi:type="dcterms:W3CDTF">2025-08-25T20:42:00Z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0x0101001CC18791D158934AB0E5A9F29DEA5E4D</vt:lpwstr>
  </property>
  <property fmtid="{D5CDD505-2E9C-101B-9397-08002B2CF9AE}" pid="3" name="Order">
    <vt:r8>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