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F038" w14:textId="13E76FF9" w:rsidR="009B0952" w:rsidRPr="00B35FFC" w:rsidRDefault="009B0952" w:rsidP="009B0952">
      <w:pPr>
        <w:jc w:val="center"/>
        <w:rPr>
          <w:rFonts w:ascii="Cambria" w:hAnsi="Cambria"/>
          <w:b/>
          <w:bCs/>
          <w:color w:val="433200"/>
          <w:sz w:val="28"/>
          <w:szCs w:val="28"/>
        </w:rPr>
      </w:pPr>
      <w:r w:rsidRPr="00B35FFC"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  <w:t>University of Wyo</w:t>
      </w:r>
      <w:bookmarkStart w:id="0" w:name="_GoBack"/>
      <w:bookmarkEnd w:id="0"/>
      <w:r w:rsidRPr="00B35FFC"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  <w:t>ming</w:t>
      </w:r>
    </w:p>
    <w:p w14:paraId="51D32320" w14:textId="50BAA61B" w:rsidR="009B0952" w:rsidRPr="00B35FFC" w:rsidRDefault="009B0952" w:rsidP="009B0952">
      <w:pPr>
        <w:jc w:val="center"/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</w:pPr>
      <w:r w:rsidRPr="00B35FFC"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  <w:t xml:space="preserve">Assessment </w:t>
      </w:r>
      <w:r w:rsidR="00326181">
        <w:rPr>
          <w:rFonts w:ascii="Cambria" w:eastAsia="Times New Roman" w:hAnsi="Cambria" w:cs="Times New Roman"/>
          <w:b/>
          <w:bCs/>
          <w:i/>
          <w:color w:val="433200"/>
          <w:sz w:val="28"/>
          <w:szCs w:val="28"/>
        </w:rPr>
        <w:t>for</w:t>
      </w:r>
      <w:r w:rsidRPr="00B35FFC"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  <w:t xml:space="preserve"> Student Learning</w:t>
      </w:r>
    </w:p>
    <w:p w14:paraId="18183200" w14:textId="7342DB26" w:rsidR="00B35FFC" w:rsidRPr="00B35FFC" w:rsidRDefault="00B35FFC" w:rsidP="00B35FFC">
      <w:pPr>
        <w:jc w:val="center"/>
        <w:rPr>
          <w:rFonts w:ascii="Cambria" w:eastAsia="Times New Roman" w:hAnsi="Cambria" w:cs="Times New Roman"/>
          <w:b/>
          <w:bCs/>
          <w:color w:val="433200"/>
          <w:sz w:val="28"/>
          <w:szCs w:val="28"/>
        </w:rPr>
      </w:pPr>
    </w:p>
    <w:p w14:paraId="6FA6F5FD" w14:textId="59DDC2C0" w:rsidR="009B0952" w:rsidRPr="00B35FFC" w:rsidRDefault="00B35FFC" w:rsidP="00B35FFC">
      <w:pPr>
        <w:jc w:val="center"/>
        <w:rPr>
          <w:rFonts w:ascii="Cambria" w:eastAsia="Times New Roman" w:hAnsi="Cambria" w:cs="Times New Roman"/>
        </w:rPr>
      </w:pPr>
      <w:r w:rsidRPr="00B35FFC">
        <w:rPr>
          <w:rFonts w:ascii="Cambria" w:eastAsia="Times New Roman" w:hAnsi="Cambria" w:cs="Times New Roman"/>
          <w:color w:val="806000"/>
          <w:shd w:val="clear" w:color="auto" w:fill="FFFFFF"/>
        </w:rPr>
        <w:t xml:space="preserve">Assessment </w:t>
      </w:r>
      <w:r w:rsidRPr="00B35FFC">
        <w:rPr>
          <w:rFonts w:ascii="Cambria" w:eastAsia="Times New Roman" w:hAnsi="Cambria" w:cs="Times New Roman"/>
          <w:b/>
          <w:bCs/>
          <w:color w:val="806000"/>
          <w:shd w:val="clear" w:color="auto" w:fill="FFFFFF"/>
        </w:rPr>
        <w:t>for</w:t>
      </w:r>
      <w:r w:rsidRPr="00B35FFC">
        <w:rPr>
          <w:rFonts w:ascii="Cambria" w:eastAsia="Times New Roman" w:hAnsi="Cambria" w:cs="Times New Roman"/>
          <w:color w:val="806000"/>
          <w:shd w:val="clear" w:color="auto" w:fill="FFFFFF"/>
        </w:rPr>
        <w:t xml:space="preserve"> student learning opens the door for meaningful engagement into what, how and why learning occurs for </w:t>
      </w:r>
      <w:r w:rsidRPr="00B35FFC">
        <w:rPr>
          <w:rFonts w:ascii="Cambria" w:eastAsia="Times New Roman" w:hAnsi="Cambria" w:cs="Times New Roman"/>
          <w:i/>
          <w:iCs/>
          <w:color w:val="806000"/>
          <w:shd w:val="clear" w:color="auto" w:fill="FFFFFF"/>
        </w:rPr>
        <w:t>all learners</w:t>
      </w:r>
      <w:r w:rsidRPr="00B35FFC">
        <w:rPr>
          <w:rFonts w:ascii="Cambria" w:eastAsia="Times New Roman" w:hAnsi="Cambria" w:cs="Times New Roman"/>
          <w:color w:val="806000"/>
          <w:shd w:val="clear" w:color="auto" w:fill="FFFFFF"/>
        </w:rPr>
        <w:t xml:space="preserve">; this in turn, informs practice, pedagogy and curricula to better support </w:t>
      </w:r>
      <w:r w:rsidRPr="00B35FFC">
        <w:rPr>
          <w:rFonts w:ascii="Cambria" w:eastAsia="Times New Roman" w:hAnsi="Cambria" w:cs="Times New Roman"/>
          <w:i/>
          <w:iCs/>
          <w:color w:val="806000"/>
          <w:shd w:val="clear" w:color="auto" w:fill="FFFFFF"/>
        </w:rPr>
        <w:t>all students.</w:t>
      </w:r>
    </w:p>
    <w:p w14:paraId="41A59BE8" w14:textId="48131627" w:rsidR="009B0952" w:rsidRDefault="009B0952">
      <w:pPr>
        <w:rPr>
          <w:rFonts w:ascii="Cambria" w:eastAsia="Times New Roman" w:hAnsi="Cambria" w:cs="Times New Roman"/>
        </w:rPr>
      </w:pPr>
      <w:r w:rsidRPr="009B095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9B0952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INCLUDEPICTURE "https://encrypted-tbn0.gstatic.com/images?q=tbn:ANd9GcSdNMj9a48qJBq8fFOIff-zahouY9Qxg5HZtg&amp;usqp=CAU" \* MERGEFORMATINET </w:instrText>
      </w:r>
      <w:r w:rsidRPr="009B095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9B0952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36A7BA" wp14:editId="116757ED">
            <wp:extent cx="900332" cy="857885"/>
            <wp:effectExtent l="0" t="0" r="1905" b="5715"/>
            <wp:docPr id="8" name="Picture 8" descr="Wolf Logo 2048*2048 transprent Png Free Download - Horse, Silhouette, Horse  Supplies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olf Logo 2048*2048 transprent Png Free Download - Horse, Silhouette, Horse  Supplies.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44" cy="8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952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B35FFC" w:rsidRPr="00B35FFC">
        <w:rPr>
          <w:rFonts w:ascii="Cambria" w:eastAsia="Times New Roman" w:hAnsi="Cambria" w:cs="Times New Roman"/>
          <w:b/>
          <w:bCs/>
          <w:color w:val="433200"/>
        </w:rPr>
        <w:t>Three Quick Assessment for Student Learning Tips for New Faculty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955"/>
        <w:gridCol w:w="6300"/>
      </w:tblGrid>
      <w:tr w:rsidR="00B35FFC" w14:paraId="21F17F1F" w14:textId="77777777" w:rsidTr="00B35FFC">
        <w:tc>
          <w:tcPr>
            <w:tcW w:w="3955" w:type="dxa"/>
            <w:shd w:val="clear" w:color="auto" w:fill="FFD966" w:themeFill="accent4" w:themeFillTint="99"/>
          </w:tcPr>
          <w:p w14:paraId="472E3791" w14:textId="32CA58F9" w:rsidR="00B35FFC" w:rsidRPr="00135894" w:rsidRDefault="00B35FFC" w:rsidP="00B35FFC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135894">
              <w:rPr>
                <w:rFonts w:ascii="Cambria" w:eastAsia="Times New Roman" w:hAnsi="Cambria" w:cs="Times New Roman"/>
                <w:sz w:val="28"/>
                <w:szCs w:val="28"/>
              </w:rPr>
              <w:t>Tip</w:t>
            </w:r>
          </w:p>
        </w:tc>
        <w:tc>
          <w:tcPr>
            <w:tcW w:w="6300" w:type="dxa"/>
            <w:shd w:val="clear" w:color="auto" w:fill="FFD966" w:themeFill="accent4" w:themeFillTint="99"/>
          </w:tcPr>
          <w:p w14:paraId="531684CD" w14:textId="569D3026" w:rsidR="00B35FFC" w:rsidRPr="00135894" w:rsidRDefault="00B35FFC" w:rsidP="00B35FFC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135894">
              <w:rPr>
                <w:rFonts w:ascii="Cambria" w:eastAsia="Times New Roman" w:hAnsi="Cambria" w:cs="Times New Roman"/>
                <w:sz w:val="28"/>
                <w:szCs w:val="28"/>
              </w:rPr>
              <w:t>Note</w:t>
            </w:r>
          </w:p>
        </w:tc>
      </w:tr>
      <w:tr w:rsidR="00B35FFC" w14:paraId="682547B2" w14:textId="77777777" w:rsidTr="00B35FFC">
        <w:tc>
          <w:tcPr>
            <w:tcW w:w="3955" w:type="dxa"/>
            <w:shd w:val="clear" w:color="auto" w:fill="FFF2CC" w:themeFill="accent4" w:themeFillTint="33"/>
          </w:tcPr>
          <w:p w14:paraId="48A68926" w14:textId="6FC2B585" w:rsidR="00B35FFC" w:rsidRPr="00B35FFC" w:rsidRDefault="00B35FFC">
            <w:pPr>
              <w:rPr>
                <w:rFonts w:ascii="Cambria" w:eastAsia="Times New Roman" w:hAnsi="Cambria" w:cs="Times New Roman"/>
              </w:rPr>
            </w:pPr>
            <w:r w:rsidRPr="00B35FFC">
              <w:rPr>
                <w:rFonts w:ascii="Cambria" w:eastAsia="Times New Roman" w:hAnsi="Cambria" w:cs="Times New Roman"/>
                <w:b/>
                <w:bCs/>
              </w:rPr>
              <w:t>Student Learning Outcomes (SLOs)</w:t>
            </w:r>
            <w:r w:rsidRPr="00B35FFC">
              <w:rPr>
                <w:rFonts w:ascii="Cambria" w:eastAsia="Times New Roman" w:hAnsi="Cambria" w:cs="Times New Roman"/>
              </w:rPr>
              <w:t xml:space="preserve"> should be </w:t>
            </w:r>
            <w:r w:rsidR="0099559D">
              <w:rPr>
                <w:rFonts w:ascii="Cambria" w:eastAsia="Times New Roman" w:hAnsi="Cambria" w:cs="Times New Roman"/>
              </w:rPr>
              <w:t>learner</w:t>
            </w:r>
            <w:r w:rsidRPr="00B35FFC">
              <w:rPr>
                <w:rFonts w:ascii="Cambria" w:eastAsia="Times New Roman" w:hAnsi="Cambria" w:cs="Times New Roman"/>
              </w:rPr>
              <w:t xml:space="preserve">-centered, specific and measurable. 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50780A7B" w14:textId="77777777" w:rsidR="00B35FFC" w:rsidRDefault="00B35FFC">
            <w:pPr>
              <w:rPr>
                <w:rFonts w:ascii="Cambria" w:eastAsia="Times New Roman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  <w:i/>
                <w:iCs/>
              </w:rPr>
              <w:t xml:space="preserve">It should be very clear to students (outlined in the syllabus) what they will learn in each course. Activities and assessment in the course should connect directly to each SLO.  Utilizing </w:t>
            </w:r>
            <w:hyperlink r:id="rId5" w:anchor="stages" w:history="1">
              <w:r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backwards course d</w:t>
              </w:r>
              <w:r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e</w:t>
              </w:r>
              <w:r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sign</w:t>
              </w:r>
            </w:hyperlink>
            <w:r>
              <w:rPr>
                <w:rFonts w:ascii="Cambria" w:eastAsia="Times New Roman" w:hAnsi="Cambria" w:cs="Times New Roman"/>
                <w:i/>
                <w:iCs/>
              </w:rPr>
              <w:t xml:space="preserve"> will help with this process.</w:t>
            </w:r>
          </w:p>
          <w:p w14:paraId="37E85C2F" w14:textId="06B45D9D" w:rsidR="00135894" w:rsidRPr="00B35FFC" w:rsidRDefault="00135894">
            <w:pPr>
              <w:rPr>
                <w:rFonts w:ascii="Cambria" w:eastAsia="Times New Roman" w:hAnsi="Cambria" w:cs="Times New Roman"/>
                <w:i/>
                <w:iCs/>
              </w:rPr>
            </w:pPr>
          </w:p>
        </w:tc>
      </w:tr>
      <w:tr w:rsidR="00B35FFC" w14:paraId="19521762" w14:textId="77777777" w:rsidTr="00B35FFC">
        <w:tc>
          <w:tcPr>
            <w:tcW w:w="3955" w:type="dxa"/>
            <w:shd w:val="clear" w:color="auto" w:fill="FFF2CC" w:themeFill="accent4" w:themeFillTint="33"/>
          </w:tcPr>
          <w:p w14:paraId="793C6295" w14:textId="1CAE3229" w:rsidR="00B35FFC" w:rsidRPr="00B35FFC" w:rsidRDefault="00B35FFC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Utilize </w:t>
            </w:r>
            <w:r w:rsidRPr="00B35FFC">
              <w:rPr>
                <w:rFonts w:ascii="Cambria" w:eastAsia="Times New Roman" w:hAnsi="Cambria" w:cs="Times New Roman"/>
                <w:b/>
                <w:bCs/>
              </w:rPr>
              <w:t>rubrics</w:t>
            </w:r>
            <w:r>
              <w:rPr>
                <w:rFonts w:ascii="Cambria" w:eastAsia="Times New Roman" w:hAnsi="Cambria" w:cs="Times New Roman"/>
              </w:rPr>
              <w:t xml:space="preserve"> to clearly communicate expectations and how students will demonstrate learning (and how this will be assessed). 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77FE9E7A" w14:textId="4CEB736F" w:rsidR="00B35FFC" w:rsidRDefault="00B35FFC">
            <w:pPr>
              <w:rPr>
                <w:rFonts w:ascii="Cambria" w:eastAsia="Times New Roman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  <w:i/>
                <w:iCs/>
              </w:rPr>
              <w:t>Students should understand how they will demonstrate their knowledge and</w:t>
            </w:r>
            <w:r w:rsidR="0099559D">
              <w:rPr>
                <w:rFonts w:ascii="Cambria" w:eastAsia="Times New Roman" w:hAnsi="Cambria" w:cs="Times New Roman"/>
                <w:i/>
                <w:iCs/>
              </w:rPr>
              <w:t xml:space="preserve"> how this will be assessed.  Rubrics are a guide for students and help to dispel the hidden curriculum.  Check out the </w:t>
            </w:r>
            <w:hyperlink r:id="rId6" w:history="1">
              <w:r w:rsidR="0099559D"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ECTL Knowled</w:t>
              </w:r>
              <w:r w:rsidR="0099559D"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g</w:t>
              </w:r>
              <w:r w:rsidR="0099559D"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e Bas</w:t>
              </w:r>
              <w:r w:rsidR="0099559D" w:rsidRPr="0099559D">
                <w:rPr>
                  <w:rStyle w:val="Hyperlink"/>
                  <w:rFonts w:ascii="Cambria" w:eastAsia="Times New Roman" w:hAnsi="Cambria" w:cs="Times New Roman"/>
                  <w:i/>
                  <w:iCs/>
                </w:rPr>
                <w:t>e</w:t>
              </w:r>
            </w:hyperlink>
            <w:r w:rsidR="0099559D">
              <w:rPr>
                <w:rFonts w:ascii="Cambria" w:eastAsia="Times New Roman" w:hAnsi="Cambria" w:cs="Times New Roman"/>
                <w:i/>
                <w:iCs/>
              </w:rPr>
              <w:t>.</w:t>
            </w:r>
          </w:p>
          <w:p w14:paraId="1C9EF60D" w14:textId="723BB794" w:rsidR="00135894" w:rsidRPr="00B35FFC" w:rsidRDefault="00135894">
            <w:pPr>
              <w:rPr>
                <w:rFonts w:ascii="Cambria" w:eastAsia="Times New Roman" w:hAnsi="Cambria" w:cs="Times New Roman"/>
                <w:i/>
                <w:iCs/>
              </w:rPr>
            </w:pPr>
          </w:p>
        </w:tc>
      </w:tr>
      <w:tr w:rsidR="00B35FFC" w14:paraId="0E685C95" w14:textId="77777777" w:rsidTr="00B35FFC">
        <w:tc>
          <w:tcPr>
            <w:tcW w:w="3955" w:type="dxa"/>
            <w:shd w:val="clear" w:color="auto" w:fill="FFF2CC" w:themeFill="accent4" w:themeFillTint="33"/>
          </w:tcPr>
          <w:p w14:paraId="7D57C917" w14:textId="6876006D" w:rsidR="00B35FFC" w:rsidRPr="00B35FFC" w:rsidRDefault="00B35FFC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Approach </w:t>
            </w:r>
            <w:r w:rsidRPr="00B35FFC">
              <w:rPr>
                <w:rFonts w:ascii="Cambria" w:eastAsia="Times New Roman" w:hAnsi="Cambria" w:cs="Times New Roman"/>
                <w:b/>
                <w:bCs/>
              </w:rPr>
              <w:t xml:space="preserve">assessment as a reflective activity </w:t>
            </w:r>
            <w:r>
              <w:rPr>
                <w:rFonts w:ascii="Cambria" w:eastAsia="Times New Roman" w:hAnsi="Cambria" w:cs="Times New Roman"/>
              </w:rPr>
              <w:t>and an on-going dialogue with students on what, how and why they are learning.</w:t>
            </w:r>
          </w:p>
        </w:tc>
        <w:tc>
          <w:tcPr>
            <w:tcW w:w="6300" w:type="dxa"/>
            <w:shd w:val="clear" w:color="auto" w:fill="FFF2CC" w:themeFill="accent4" w:themeFillTint="33"/>
          </w:tcPr>
          <w:p w14:paraId="2BCA63EE" w14:textId="24291611" w:rsidR="00B35FFC" w:rsidRPr="00B35FFC" w:rsidRDefault="00B35FFC">
            <w:pPr>
              <w:rPr>
                <w:rFonts w:ascii="Cambria" w:eastAsia="Times New Roman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  <w:i/>
                <w:iCs/>
              </w:rPr>
              <w:t xml:space="preserve">Inquiring into student learning through assessment invites meaningful reflection around pedagogy and curricula.  Assessment for student learning allows us to continue to improve our practice to support all learners.   </w:t>
            </w:r>
          </w:p>
        </w:tc>
      </w:tr>
    </w:tbl>
    <w:p w14:paraId="65086002" w14:textId="65C00366" w:rsidR="00B35FFC" w:rsidRDefault="00B35FF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4F491B" w14:textId="13894396" w:rsidR="00135894" w:rsidRDefault="001358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5C8AB4" w14:textId="09BF1E50" w:rsidR="00B35FFC" w:rsidRPr="00135894" w:rsidRDefault="00B35FFC" w:rsidP="00326181">
      <w:pPr>
        <w:rPr>
          <w:rFonts w:ascii="Cambria" w:eastAsia="Times New Roman" w:hAnsi="Cambria" w:cs="Times New Roman"/>
          <w:b/>
          <w:bCs/>
        </w:rPr>
      </w:pPr>
      <w:r w:rsidRPr="00135894">
        <w:rPr>
          <w:rFonts w:ascii="Times New Roman" w:eastAsia="Times New Roman" w:hAnsi="Times New Roman" w:cs="Times New Roman"/>
          <w:b/>
          <w:bCs/>
        </w:rPr>
        <w:fldChar w:fldCharType="begin"/>
      </w:r>
      <w:r w:rsidRPr="00135894">
        <w:rPr>
          <w:rFonts w:ascii="Times New Roman" w:eastAsia="Times New Roman" w:hAnsi="Times New Roman" w:cs="Times New Roman"/>
          <w:b/>
          <w:bCs/>
        </w:rPr>
        <w:instrText xml:space="preserve"> INCLUDEPICTURE "http://www.uwyo.edu/ctl/logo-est-1991.jpg" \* MERGEFORMATINET </w:instrText>
      </w:r>
      <w:r w:rsidRPr="0013589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135894">
        <w:rPr>
          <w:rFonts w:ascii="Times New Roman" w:eastAsia="Times New Roman" w:hAnsi="Times New Roman" w:cs="Times New Roman"/>
          <w:b/>
          <w:bCs/>
        </w:rPr>
        <w:fldChar w:fldCharType="end"/>
      </w:r>
      <w:r w:rsidRPr="00135894">
        <w:rPr>
          <w:rFonts w:ascii="Cambria" w:eastAsia="Times New Roman" w:hAnsi="Cambria" w:cs="Times New Roman"/>
          <w:b/>
          <w:bCs/>
          <w:color w:val="433200"/>
        </w:rPr>
        <w:t>Assessment Resources for New Faculty</w:t>
      </w:r>
    </w:p>
    <w:p w14:paraId="114F2B5E" w14:textId="6DA1D7EB" w:rsidR="00B35FFC" w:rsidRPr="00326181" w:rsidRDefault="00B35FFC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fldChar w:fldCharType="begin"/>
      </w:r>
      <w:r w:rsidR="00326181">
        <w:rPr>
          <w:rFonts w:ascii="Cambria" w:hAnsi="Cambria"/>
          <w:sz w:val="22"/>
          <w:szCs w:val="22"/>
        </w:rPr>
        <w:instrText>HYPERLINK "https://www.uwyo.edu/ctl/"</w:instrText>
      </w:r>
      <w:r w:rsidR="00326181" w:rsidRPr="00326181">
        <w:rPr>
          <w:rFonts w:ascii="Cambria" w:hAnsi="Cambria"/>
          <w:sz w:val="22"/>
          <w:szCs w:val="22"/>
        </w:rPr>
      </w:r>
      <w:r w:rsidRPr="00326181">
        <w:rPr>
          <w:rFonts w:ascii="Cambria" w:hAnsi="Cambria"/>
          <w:sz w:val="22"/>
          <w:szCs w:val="22"/>
        </w:rPr>
        <w:fldChar w:fldCharType="separate"/>
      </w:r>
      <w:proofErr w:type="spellStart"/>
      <w:r w:rsidRPr="00326181">
        <w:rPr>
          <w:rStyle w:val="Hyperlink"/>
          <w:rFonts w:ascii="Cambria" w:hAnsi="Cambria"/>
          <w:sz w:val="22"/>
          <w:szCs w:val="22"/>
        </w:rPr>
        <w:t>Ellbogen</w:t>
      </w:r>
      <w:proofErr w:type="spellEnd"/>
      <w:r w:rsidRPr="00326181">
        <w:rPr>
          <w:rStyle w:val="Hyperlink"/>
          <w:rFonts w:ascii="Cambria" w:hAnsi="Cambria"/>
          <w:sz w:val="22"/>
          <w:szCs w:val="22"/>
        </w:rPr>
        <w:t xml:space="preserve"> Center for Teaching </w:t>
      </w:r>
      <w:r w:rsidRPr="00326181">
        <w:rPr>
          <w:rStyle w:val="Hyperlink"/>
          <w:rFonts w:ascii="Cambria" w:hAnsi="Cambria"/>
          <w:sz w:val="22"/>
          <w:szCs w:val="22"/>
        </w:rPr>
        <w:t>a</w:t>
      </w:r>
      <w:r w:rsidRPr="00326181">
        <w:rPr>
          <w:rStyle w:val="Hyperlink"/>
          <w:rFonts w:ascii="Cambria" w:hAnsi="Cambria"/>
          <w:sz w:val="22"/>
          <w:szCs w:val="22"/>
        </w:rPr>
        <w:t>nd Learning (ECTL)</w:t>
      </w:r>
      <w:r w:rsidRPr="00326181">
        <w:rPr>
          <w:rFonts w:ascii="Cambria" w:hAnsi="Cambria"/>
          <w:sz w:val="22"/>
          <w:szCs w:val="22"/>
        </w:rPr>
        <w:fldChar w:fldCharType="end"/>
      </w:r>
    </w:p>
    <w:p w14:paraId="4E363457" w14:textId="0D0D5BC3" w:rsidR="00326181" w:rsidRPr="00326181" w:rsidRDefault="00326181" w:rsidP="00326181">
      <w:pPr>
        <w:rPr>
          <w:rFonts w:ascii="Cambria" w:hAnsi="Cambria"/>
          <w:sz w:val="22"/>
          <w:szCs w:val="22"/>
        </w:rPr>
      </w:pPr>
      <w:hyperlink r:id="rId7" w:history="1">
        <w:r w:rsidRPr="00326181">
          <w:rPr>
            <w:rStyle w:val="Hyperlink"/>
            <w:rFonts w:ascii="Cambria" w:hAnsi="Cambria"/>
            <w:sz w:val="22"/>
            <w:szCs w:val="22"/>
          </w:rPr>
          <w:t>Assessment for Student Learning</w:t>
        </w:r>
      </w:hyperlink>
    </w:p>
    <w:p w14:paraId="64244F21" w14:textId="5F05C3C8" w:rsidR="00326181" w:rsidRPr="00326181" w:rsidRDefault="00326181" w:rsidP="00326181">
      <w:pPr>
        <w:rPr>
          <w:rStyle w:val="Hyperlink"/>
          <w:rFonts w:ascii="Cambria" w:hAnsi="Cambria"/>
          <w:sz w:val="22"/>
          <w:szCs w:val="22"/>
        </w:rPr>
      </w:pPr>
      <w:hyperlink r:id="rId8" w:history="1">
        <w:r w:rsidR="00B35FFC" w:rsidRPr="00326181">
          <w:rPr>
            <w:rStyle w:val="Hyperlink"/>
            <w:rFonts w:ascii="Cambria" w:hAnsi="Cambria"/>
            <w:sz w:val="22"/>
            <w:szCs w:val="22"/>
          </w:rPr>
          <w:t>UW Assessment Coordinators</w:t>
        </w:r>
      </w:hyperlink>
    </w:p>
    <w:p w14:paraId="1FC90ADC" w14:textId="33A49888" w:rsidR="00326181" w:rsidRPr="00326181" w:rsidRDefault="00326181" w:rsidP="00326181">
      <w:pPr>
        <w:rPr>
          <w:rStyle w:val="Hyperlink"/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 xml:space="preserve">NILOA – </w:t>
      </w:r>
      <w:hyperlink r:id="rId9" w:history="1">
        <w:r w:rsidRPr="00326181">
          <w:rPr>
            <w:rStyle w:val="Hyperlink"/>
            <w:rFonts w:ascii="Cambria" w:hAnsi="Cambria"/>
            <w:sz w:val="22"/>
            <w:szCs w:val="22"/>
          </w:rPr>
          <w:t>“New to Assessment”</w:t>
        </w:r>
      </w:hyperlink>
    </w:p>
    <w:p w14:paraId="2F83B0AA" w14:textId="6A1D3B94" w:rsidR="00326181" w:rsidRDefault="00326181" w:rsidP="00326181">
      <w:pPr>
        <w:ind w:left="1440" w:firstLine="720"/>
        <w:rPr>
          <w:rStyle w:val="Hyperlink"/>
          <w:rFonts w:ascii="Cambria" w:hAnsi="Cambria"/>
        </w:rPr>
      </w:pPr>
    </w:p>
    <w:p w14:paraId="7E60B671" w14:textId="4B8902EA" w:rsidR="00326181" w:rsidRPr="00135894" w:rsidRDefault="00326181" w:rsidP="00326181">
      <w:pPr>
        <w:rPr>
          <w:rFonts w:ascii="Cambria" w:eastAsia="Times New Roman" w:hAnsi="Cambria" w:cs="Times New Roman"/>
          <w:b/>
          <w:bCs/>
        </w:rPr>
      </w:pPr>
      <w:r w:rsidRPr="00135894">
        <w:rPr>
          <w:rFonts w:ascii="Times New Roman" w:eastAsia="Times New Roman" w:hAnsi="Times New Roman" w:cs="Times New Roman"/>
          <w:b/>
          <w:bCs/>
        </w:rPr>
        <w:fldChar w:fldCharType="begin"/>
      </w:r>
      <w:r w:rsidRPr="00135894">
        <w:rPr>
          <w:rFonts w:ascii="Times New Roman" w:eastAsia="Times New Roman" w:hAnsi="Times New Roman" w:cs="Times New Roman"/>
          <w:b/>
          <w:bCs/>
        </w:rPr>
        <w:instrText xml:space="preserve"> INCLUDEPICTURE "http://www.uwyo.edu/ctl/logo-est-1991.jpg" \* MERGEFORMATINET </w:instrText>
      </w:r>
      <w:r w:rsidRPr="00135894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135894">
        <w:rPr>
          <w:rFonts w:ascii="Times New Roman" w:eastAsia="Times New Roman" w:hAnsi="Times New Roman" w:cs="Times New Roman"/>
          <w:b/>
          <w:bCs/>
        </w:rPr>
        <w:fldChar w:fldCharType="end"/>
      </w:r>
      <w:r w:rsidRPr="00135894">
        <w:rPr>
          <w:rFonts w:ascii="Cambria" w:eastAsia="Times New Roman" w:hAnsi="Cambria" w:cs="Times New Roman"/>
          <w:b/>
          <w:bCs/>
          <w:color w:val="433200"/>
        </w:rPr>
        <w:t>Fa</w:t>
      </w:r>
      <w:r>
        <w:rPr>
          <w:rFonts w:ascii="Cambria" w:eastAsia="Times New Roman" w:hAnsi="Cambria" w:cs="Times New Roman"/>
          <w:b/>
          <w:bCs/>
          <w:color w:val="433200"/>
        </w:rPr>
        <w:t>ll 2023 Events</w:t>
      </w:r>
    </w:p>
    <w:p w14:paraId="28B6D514" w14:textId="00B420BB" w:rsidR="00326181" w:rsidRDefault="00326181" w:rsidP="00326181">
      <w:pPr>
        <w:rPr>
          <w:rFonts w:ascii="Cambria" w:hAnsi="Cambria"/>
          <w:sz w:val="22"/>
          <w:szCs w:val="22"/>
        </w:rPr>
      </w:pPr>
      <w:hyperlink r:id="rId10" w:history="1">
        <w:r w:rsidRPr="00326181">
          <w:rPr>
            <w:rStyle w:val="Hyperlink"/>
            <w:rFonts w:ascii="Cambria" w:hAnsi="Cambria"/>
            <w:sz w:val="22"/>
            <w:szCs w:val="22"/>
          </w:rPr>
          <w:t>Assessment Learning Community (AY 23/24)</w:t>
        </w:r>
      </w:hyperlink>
      <w:r w:rsidRPr="00326181">
        <w:rPr>
          <w:rFonts w:ascii="Cambria" w:hAnsi="Cambria"/>
          <w:sz w:val="22"/>
          <w:szCs w:val="22"/>
        </w:rPr>
        <w:t xml:space="preserve"> | </w:t>
      </w:r>
      <w:hyperlink r:id="rId11" w:history="1">
        <w:r w:rsidRPr="00326181">
          <w:rPr>
            <w:rStyle w:val="Hyperlink"/>
            <w:rFonts w:ascii="Cambria" w:hAnsi="Cambria"/>
            <w:sz w:val="22"/>
            <w:szCs w:val="22"/>
          </w:rPr>
          <w:t>Apply by Sept. 13</w:t>
        </w:r>
      </w:hyperlink>
    </w:p>
    <w:p w14:paraId="67B18D86" w14:textId="77536A22" w:rsidR="00326181" w:rsidRPr="00326181" w:rsidRDefault="00326181" w:rsidP="00326181">
      <w:pPr>
        <w:rPr>
          <w:rFonts w:ascii="Cambria" w:hAnsi="Cambria"/>
          <w:sz w:val="22"/>
          <w:szCs w:val="22"/>
        </w:rPr>
      </w:pPr>
      <w:hyperlink r:id="rId12" w:history="1">
        <w:proofErr w:type="spellStart"/>
        <w:r w:rsidRPr="00326181">
          <w:rPr>
            <w:rStyle w:val="Hyperlink"/>
            <w:rFonts w:ascii="Cambria" w:hAnsi="Cambria"/>
            <w:sz w:val="22"/>
            <w:szCs w:val="22"/>
          </w:rPr>
          <w:t>SoTL</w:t>
        </w:r>
        <w:proofErr w:type="spellEnd"/>
        <w:r w:rsidRPr="00326181">
          <w:rPr>
            <w:rStyle w:val="Hyperlink"/>
            <w:rFonts w:ascii="Cambria" w:hAnsi="Cambria"/>
            <w:sz w:val="22"/>
            <w:szCs w:val="22"/>
          </w:rPr>
          <w:t xml:space="preserve"> Learning Days</w:t>
        </w:r>
      </w:hyperlink>
      <w:r w:rsidRPr="00326181">
        <w:rPr>
          <w:rFonts w:ascii="Cambria" w:hAnsi="Cambria"/>
          <w:sz w:val="22"/>
          <w:szCs w:val="22"/>
        </w:rPr>
        <w:t xml:space="preserve"> | </w:t>
      </w:r>
      <w:proofErr w:type="spellStart"/>
      <w:r w:rsidRPr="00326181">
        <w:rPr>
          <w:rFonts w:ascii="Cambria" w:hAnsi="Cambria"/>
          <w:sz w:val="22"/>
          <w:szCs w:val="22"/>
        </w:rPr>
        <w:t>SoTL</w:t>
      </w:r>
      <w:proofErr w:type="spellEnd"/>
      <w:r w:rsidRPr="00326181">
        <w:rPr>
          <w:rFonts w:ascii="Cambria" w:hAnsi="Cambria"/>
          <w:sz w:val="22"/>
          <w:szCs w:val="22"/>
        </w:rPr>
        <w:t xml:space="preserve"> Summit Virtual</w:t>
      </w:r>
      <w:r>
        <w:rPr>
          <w:rFonts w:ascii="Cambria" w:hAnsi="Cambria"/>
          <w:sz w:val="22"/>
          <w:szCs w:val="22"/>
        </w:rPr>
        <w:t xml:space="preserve"> Conference | Sept. 21 &amp; 22 | </w:t>
      </w:r>
      <w:hyperlink r:id="rId13" w:history="1">
        <w:r w:rsidRPr="00326181">
          <w:rPr>
            <w:rStyle w:val="Hyperlink"/>
            <w:rFonts w:ascii="Cambria" w:hAnsi="Cambria"/>
            <w:sz w:val="22"/>
            <w:szCs w:val="22"/>
          </w:rPr>
          <w:t>Apply by Sept. 15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14:paraId="147A6927" w14:textId="5C2BA004" w:rsidR="004E13B0" w:rsidRPr="00326181" w:rsidRDefault="004E13B0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>Assessment Academies | Oct</w:t>
      </w:r>
      <w:r w:rsidR="00326181" w:rsidRPr="00326181">
        <w:rPr>
          <w:rFonts w:ascii="Cambria" w:hAnsi="Cambria"/>
          <w:sz w:val="22"/>
          <w:szCs w:val="22"/>
        </w:rPr>
        <w:t xml:space="preserve">. </w:t>
      </w:r>
      <w:r w:rsidRPr="00326181">
        <w:rPr>
          <w:rFonts w:ascii="Cambria" w:hAnsi="Cambria"/>
          <w:sz w:val="22"/>
          <w:szCs w:val="22"/>
        </w:rPr>
        <w:t>27 &amp; Dec</w:t>
      </w:r>
      <w:r w:rsidR="00326181" w:rsidRPr="00326181">
        <w:rPr>
          <w:rFonts w:ascii="Cambria" w:hAnsi="Cambria"/>
          <w:sz w:val="22"/>
          <w:szCs w:val="22"/>
        </w:rPr>
        <w:t>.</w:t>
      </w:r>
      <w:r w:rsidRPr="00326181">
        <w:rPr>
          <w:rFonts w:ascii="Cambria" w:hAnsi="Cambria"/>
          <w:sz w:val="22"/>
          <w:szCs w:val="22"/>
        </w:rPr>
        <w:t xml:space="preserve"> 7</w:t>
      </w:r>
    </w:p>
    <w:p w14:paraId="60945545" w14:textId="4D8794E9" w:rsidR="00B35FFC" w:rsidRPr="00326181" w:rsidRDefault="00B35FFC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 xml:space="preserve">ECTL Academies </w:t>
      </w:r>
      <w:r w:rsidR="00135894" w:rsidRPr="00326181">
        <w:rPr>
          <w:rFonts w:ascii="Cambria" w:hAnsi="Cambria"/>
          <w:sz w:val="22"/>
          <w:szCs w:val="22"/>
        </w:rPr>
        <w:t xml:space="preserve">| </w:t>
      </w:r>
      <w:r w:rsidR="004E13B0" w:rsidRPr="00326181">
        <w:rPr>
          <w:rFonts w:ascii="Cambria" w:hAnsi="Cambria"/>
          <w:sz w:val="22"/>
          <w:szCs w:val="22"/>
        </w:rPr>
        <w:t>Sep</w:t>
      </w:r>
      <w:r w:rsidR="00326181" w:rsidRPr="00326181">
        <w:rPr>
          <w:rFonts w:ascii="Cambria" w:hAnsi="Cambria"/>
          <w:sz w:val="22"/>
          <w:szCs w:val="22"/>
        </w:rPr>
        <w:t>.</w:t>
      </w:r>
      <w:r w:rsidR="004E13B0" w:rsidRPr="00326181">
        <w:rPr>
          <w:rFonts w:ascii="Cambria" w:hAnsi="Cambria"/>
          <w:sz w:val="22"/>
          <w:szCs w:val="22"/>
        </w:rPr>
        <w:t xml:space="preserve"> 19 &amp; Oct</w:t>
      </w:r>
      <w:r w:rsidR="00326181" w:rsidRPr="00326181">
        <w:rPr>
          <w:rFonts w:ascii="Cambria" w:hAnsi="Cambria"/>
          <w:sz w:val="22"/>
          <w:szCs w:val="22"/>
        </w:rPr>
        <w:t>.</w:t>
      </w:r>
      <w:r w:rsidR="004E13B0" w:rsidRPr="00326181">
        <w:rPr>
          <w:rFonts w:ascii="Cambria" w:hAnsi="Cambria"/>
          <w:sz w:val="22"/>
          <w:szCs w:val="22"/>
        </w:rPr>
        <w:t xml:space="preserve"> 25</w:t>
      </w:r>
    </w:p>
    <w:p w14:paraId="0C33B1BD" w14:textId="058571BD" w:rsidR="00B35FFC" w:rsidRDefault="00326181" w:rsidP="00326181">
      <w:pPr>
        <w:ind w:left="1440" w:firstLine="720"/>
        <w:rPr>
          <w:rFonts w:ascii="Cambria" w:hAnsi="Cambria"/>
        </w:rPr>
      </w:pPr>
      <w:r w:rsidRPr="00135894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9B8CF8" wp14:editId="28B0C2DE">
            <wp:simplePos x="0" y="0"/>
            <wp:positionH relativeFrom="column">
              <wp:posOffset>5291455</wp:posOffset>
            </wp:positionH>
            <wp:positionV relativeFrom="paragraph">
              <wp:posOffset>65649</wp:posOffset>
            </wp:positionV>
            <wp:extent cx="1140246" cy="1012874"/>
            <wp:effectExtent l="0" t="0" r="3175" b="3175"/>
            <wp:wrapSquare wrapText="bothSides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46" cy="101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     </w:t>
      </w:r>
    </w:p>
    <w:p w14:paraId="79CF177E" w14:textId="1F66A443" w:rsidR="00B35FFC" w:rsidRPr="00326181" w:rsidRDefault="00326181" w:rsidP="00326181">
      <w:pPr>
        <w:rPr>
          <w:rFonts w:ascii="Cambria" w:hAnsi="Cambria"/>
          <w:b/>
          <w:bCs/>
        </w:rPr>
      </w:pPr>
      <w:r w:rsidRPr="00326181">
        <w:fldChar w:fldCharType="begin"/>
      </w:r>
      <w:r>
        <w:instrText>HYPERLINK "https://www.uwyo.edu/ctl/divisions-and-initiatives/assessment/assessment-team.html"</w:instrText>
      </w:r>
      <w:r w:rsidRPr="00326181">
        <w:fldChar w:fldCharType="separate"/>
      </w:r>
      <w:r w:rsidR="00B35FFC" w:rsidRPr="00326181">
        <w:rPr>
          <w:rStyle w:val="Hyperlink"/>
          <w:rFonts w:ascii="Cambria" w:hAnsi="Cambria"/>
          <w:b/>
          <w:bCs/>
          <w:u w:val="none"/>
        </w:rPr>
        <w:t>ECTL Assessment Team</w:t>
      </w:r>
      <w:r w:rsidRPr="00326181">
        <w:rPr>
          <w:rStyle w:val="Hyperlink"/>
          <w:rFonts w:ascii="Cambria" w:hAnsi="Cambria"/>
          <w:b/>
          <w:bCs/>
          <w:u w:val="none"/>
        </w:rPr>
        <w:fldChar w:fldCharType="end"/>
      </w:r>
    </w:p>
    <w:p w14:paraId="56F2714A" w14:textId="79162199" w:rsidR="00B35FFC" w:rsidRPr="00326181" w:rsidRDefault="00B35FFC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>Heather E. Webb Springer, Associate Director of Assessment</w:t>
      </w:r>
      <w:r w:rsidR="00135894" w:rsidRPr="00326181">
        <w:rPr>
          <w:rFonts w:ascii="Cambria" w:hAnsi="Cambria"/>
          <w:sz w:val="22"/>
          <w:szCs w:val="22"/>
        </w:rPr>
        <w:t xml:space="preserve"> | hwebb1@uwyo.edu</w:t>
      </w:r>
    </w:p>
    <w:p w14:paraId="569143DB" w14:textId="63091186" w:rsidR="004E13B0" w:rsidRPr="00326181" w:rsidRDefault="00B35FFC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>Jake Hayden, Assessment Data Analyst</w:t>
      </w:r>
      <w:r w:rsidR="00135894" w:rsidRPr="00326181">
        <w:rPr>
          <w:rFonts w:ascii="Cambria" w:hAnsi="Cambria"/>
          <w:sz w:val="22"/>
          <w:szCs w:val="22"/>
        </w:rPr>
        <w:t xml:space="preserve"> | jakeh@uwyo.edu</w:t>
      </w:r>
    </w:p>
    <w:p w14:paraId="2250DD98" w14:textId="648A0A2C" w:rsidR="00326181" w:rsidRPr="00326181" w:rsidRDefault="00326181" w:rsidP="00326181">
      <w:pPr>
        <w:rPr>
          <w:rFonts w:ascii="Cambria" w:hAnsi="Cambria"/>
          <w:sz w:val="22"/>
          <w:szCs w:val="22"/>
        </w:rPr>
      </w:pPr>
      <w:r w:rsidRPr="00326181">
        <w:rPr>
          <w:rFonts w:ascii="Cambria" w:hAnsi="Cambria"/>
          <w:sz w:val="22"/>
          <w:szCs w:val="22"/>
        </w:rPr>
        <w:t>Assessment/SoTL Specialist</w:t>
      </w:r>
    </w:p>
    <w:sectPr w:rsidR="00326181" w:rsidRPr="00326181" w:rsidSect="006B3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52"/>
    <w:rsid w:val="00135894"/>
    <w:rsid w:val="001D05C2"/>
    <w:rsid w:val="00326181"/>
    <w:rsid w:val="004E13B0"/>
    <w:rsid w:val="005A2B38"/>
    <w:rsid w:val="006B3267"/>
    <w:rsid w:val="0099559D"/>
    <w:rsid w:val="009B0952"/>
    <w:rsid w:val="00B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6E66"/>
  <w14:defaultImageDpi w14:val="32767"/>
  <w15:chartTrackingRefBased/>
  <w15:docId w15:val="{D7F5495B-AB01-3D4B-B4CD-7515DB6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9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35FFC"/>
  </w:style>
  <w:style w:type="character" w:customStyle="1" w:styleId="eop">
    <w:name w:val="eop"/>
    <w:basedOn w:val="DefaultParagraphFont"/>
    <w:rsid w:val="00B35FFC"/>
  </w:style>
  <w:style w:type="table" w:styleId="TableGrid">
    <w:name w:val="Table Grid"/>
    <w:basedOn w:val="TableNormal"/>
    <w:uiPriority w:val="39"/>
    <w:rsid w:val="00B3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5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ctl/divisions-and-initiatives/assessment/assessment-coordinators-assessment-for-student-learning-university-of-wyoming/index.html" TargetMode="External"/><Relationship Id="rId13" Type="http://schemas.openxmlformats.org/officeDocument/2006/relationships/hyperlink" Target="https://uwyo.libcal.com/event/10966987?hs=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wyo.edu/ctl/divisions-and-initiatives/assessment/index.html" TargetMode="External"/><Relationship Id="rId12" Type="http://schemas.openxmlformats.org/officeDocument/2006/relationships/hyperlink" Target="https://uwyo.libcal.com/event/10966987?hs=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wyo.edu/ctl/knowledge-base/index.html" TargetMode="External"/><Relationship Id="rId11" Type="http://schemas.openxmlformats.org/officeDocument/2006/relationships/hyperlink" Target="https://uwyo.sjc1.qualtrics.com/jfe/form/SV_enDlHY5jTDOg0OG" TargetMode="External"/><Relationship Id="rId5" Type="http://schemas.openxmlformats.org/officeDocument/2006/relationships/hyperlink" Target="https://cft.vanderbilt.edu/guides-sub-pages/understanding-by-desig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wyo.libcal.com/event/10967115?hs=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earningoutcomesassessment.org/Browse-by/New-to-Assessmen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Webb</dc:creator>
  <cp:keywords/>
  <dc:description/>
  <cp:lastModifiedBy>Heather Webb</cp:lastModifiedBy>
  <cp:revision>2</cp:revision>
  <dcterms:created xsi:type="dcterms:W3CDTF">2023-08-16T16:56:00Z</dcterms:created>
  <dcterms:modified xsi:type="dcterms:W3CDTF">2023-08-16T16:56:00Z</dcterms:modified>
</cp:coreProperties>
</file>