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8" w:rsidRPr="00CB4318" w:rsidRDefault="00CB4318" w:rsidP="00CB4318">
      <w:pPr>
        <w:spacing w:before="150" w:after="0" w:line="240" w:lineRule="auto"/>
        <w:outlineLvl w:val="2"/>
        <w:rPr>
          <w:rFonts w:eastAsia="Times New Roman" w:cs="Times New Roman"/>
          <w:b/>
          <w:bCs/>
          <w:color w:val="2A3F55"/>
          <w:sz w:val="28"/>
          <w:szCs w:val="28"/>
          <w:u w:val="single"/>
        </w:rPr>
      </w:pPr>
      <w:r w:rsidRPr="00CB4318">
        <w:rPr>
          <w:rFonts w:eastAsia="Times New Roman" w:cs="Times New Roman"/>
          <w:b/>
          <w:bCs/>
          <w:color w:val="2A3F55"/>
          <w:sz w:val="28"/>
          <w:szCs w:val="28"/>
          <w:u w:val="single"/>
        </w:rPr>
        <w:t>Sample A</w:t>
      </w:r>
    </w:p>
    <w:p w:rsidR="00CB4318" w:rsidRPr="00CB4318" w:rsidRDefault="00CB4318" w:rsidP="00CB43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318">
        <w:rPr>
          <w:rFonts w:eastAsia="Times New Roman" w:cs="Times New Roman"/>
          <w:b/>
          <w:bCs/>
          <w:iCs/>
          <w:sz w:val="20"/>
          <w:szCs w:val="20"/>
        </w:rPr>
        <w:t>Major Figure: Virginia Woolf  </w:t>
      </w:r>
      <w:r w:rsidRPr="00CB4318">
        <w:rPr>
          <w:rFonts w:eastAsia="Times New Roman" w:cs="Times New Roman"/>
          <w:sz w:val="20"/>
          <w:szCs w:val="20"/>
        </w:rPr>
        <w:t xml:space="preserve">                                                          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Voyage Out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(1915)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Night and Day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(1919)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Jacob's Room </w:t>
      </w:r>
      <w:r w:rsidRPr="00CB4318">
        <w:rPr>
          <w:rFonts w:eastAsia="Times New Roman" w:cs="Times New Roman"/>
          <w:color w:val="333333"/>
          <w:sz w:val="20"/>
          <w:szCs w:val="20"/>
        </w:rPr>
        <w:t>(1922)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Mrs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Dalloway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(1925)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To the Lighthouse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(1927)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Orlando: A Biography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(1928)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Waves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(1931)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Years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(1937)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Between the Acts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(1941)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17"/>
          <w:szCs w:val="17"/>
        </w:rPr>
        <w:t> 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Complete Shorter Fiction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A Room of One's Own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(1929)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Collected Essays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Ed. Nigel Nicolson,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Letters of Virginia Woolf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(1975)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Christine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Froula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Virginia Woolf and the Bloomsbury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Avant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-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Garde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: War Civilization, Modernity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(2005) </w:t>
      </w:r>
    </w:p>
    <w:p w:rsidR="00CB4318" w:rsidRPr="00CB4318" w:rsidRDefault="00CB4318" w:rsidP="00CB431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Maggie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Humm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Snapshots of Bloomsbury: The Private Lives of Virginia Woolf and Vanessa Bell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(2006)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spacing w:after="150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b/>
          <w:bCs/>
          <w:iCs/>
          <w:color w:val="333333"/>
          <w:sz w:val="20"/>
          <w:szCs w:val="20"/>
        </w:rPr>
        <w:t>Time Period: British Novel 1880-1930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Henry James,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Portrait of a Lady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(1881)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Thomas Hardy,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Tess of the d'Urbervilles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(1891)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H.G. Wells,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Time Machine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(1895)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Joseph Conrad,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Heart of Darkness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(1902)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Henry James,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Ambassadors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(1903)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Samuel Butler,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Way of All Flesh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(1903)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Joseph Conrad,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Secret Agent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(1907)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Arnold Bennett,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Clayhanger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 (1910)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H.G. Wells,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History of Mr Polly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(1910)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D.H. Lawrence,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Sons and Lovers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(1913)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James Joyce,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Portrait of the Artist as a Young Man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(1916)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James Joyce,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Ulysses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(1922)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E.M. Forster,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A Passage to India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(1924)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Aldous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 Huxley,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Point Counter Point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(1928)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D.H. Lawrence,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Lady Chatterley's Lover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(1928)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Evelyn Waugh,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Decline and Fall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(1928)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Robert Graves,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Good-bye to All That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(1929)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Evelyn Waugh,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Vile Bodies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(1930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Wayne Booth,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Rhetoric of Fiction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(2006)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  </w:t>
      </w:r>
    </w:p>
    <w:p w:rsidR="00CB4318" w:rsidRPr="00CB4318" w:rsidRDefault="00CB4318" w:rsidP="00CB431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Paul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Fussell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Great War and Modern Memory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(1975)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318">
        <w:rPr>
          <w:rFonts w:eastAsia="Times New Roman" w:cs="Times New Roman"/>
          <w:b/>
          <w:bCs/>
          <w:iCs/>
          <w:sz w:val="20"/>
          <w:szCs w:val="20"/>
        </w:rPr>
        <w:t>Theoretical Approach: Gender Theory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lastRenderedPageBreak/>
        <w:t xml:space="preserve">Simone de Beauvoir,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Second Sex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Judith Butler,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Gender Trouble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(1999)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Judith Butler,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Undoing Gender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(2004)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Michele Foucault,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History of Sexuality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Jacquelyn N.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Zita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Body Talk: Philosophical Reflections on Sex and Gender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(1998)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Carol Gould,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Gender: Key Concepts in Critical Theory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Larry May, Robert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Strikwerda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, Patrick Hopkins,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Rethinking Masculinity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17"/>
          <w:szCs w:val="17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Marjorie Garber,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Vested Interests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(1992)</w:t>
      </w:r>
      <w:r w:rsidRPr="00CB4318">
        <w:rPr>
          <w:rFonts w:eastAsia="Times New Roman" w:cs="Times New Roman"/>
          <w:color w:val="333333"/>
          <w:sz w:val="17"/>
          <w:szCs w:val="17"/>
        </w:rPr>
        <w:t xml:space="preserve"> </w:t>
      </w:r>
    </w:p>
    <w:p w:rsidR="00CB4318" w:rsidRPr="00CB4318" w:rsidRDefault="00CB4318" w:rsidP="00CB4318">
      <w:pPr>
        <w:spacing w:before="150" w:after="0" w:line="240" w:lineRule="auto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4318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Sample B</w:t>
      </w:r>
    </w:p>
    <w:p w:rsidR="00CB4318" w:rsidRPr="00CB4318" w:rsidRDefault="00CB4318" w:rsidP="00CB4318">
      <w:pPr>
        <w:spacing w:after="150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b/>
          <w:bCs/>
          <w:iCs/>
          <w:color w:val="333333"/>
          <w:sz w:val="20"/>
          <w:szCs w:val="20"/>
        </w:rPr>
        <w:t>Time Period</w:t>
      </w:r>
      <w:r w:rsidRPr="00DC3A3B">
        <w:rPr>
          <w:rFonts w:eastAsia="Times New Roman" w:cs="Times New Roman"/>
          <w:b/>
          <w:bCs/>
          <w:iCs/>
          <w:color w:val="333333"/>
          <w:sz w:val="20"/>
          <w:szCs w:val="20"/>
        </w:rPr>
        <w:t>:</w:t>
      </w:r>
      <w:r w:rsidRPr="00CB4318">
        <w:rPr>
          <w:rFonts w:eastAsia="Times New Roman" w:cs="Times New Roman"/>
          <w:b/>
          <w:bCs/>
          <w:iCs/>
          <w:color w:val="333333"/>
          <w:sz w:val="20"/>
          <w:szCs w:val="20"/>
        </w:rPr>
        <w:t xml:space="preserve"> Medieval French Literature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Les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Lais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,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Marie de France (1160-1215)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Chanson de Roland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(1098)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Arthurian Romances, 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Chretien de Troyes(1162-85)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proofErr w:type="spellStart"/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Bestiaire</w:t>
      </w:r>
      <w:proofErr w:type="spellEnd"/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 xml:space="preserve">,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Phillippe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 de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Thaon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 (c. 1121)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Christine de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Pisan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(1364-1430) </w:t>
      </w:r>
    </w:p>
    <w:p w:rsidR="00CB4318" w:rsidRPr="00CB4318" w:rsidRDefault="00CB4318" w:rsidP="00CB4318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Le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Livre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de la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cit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des dames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Le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Livre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des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trois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vertus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 xml:space="preserve">Roman de la Rose, 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Guillaume de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Lorris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(1225-1237)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Chronicles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, Jean Froissart (1337-1405) </w:t>
      </w:r>
    </w:p>
    <w:p w:rsidR="00CB4318" w:rsidRPr="00CB4318" w:rsidRDefault="00CB4318" w:rsidP="00CB431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Lady as Saint, 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Ed. Brigitte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Cazelles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  </w:t>
      </w:r>
    </w:p>
    <w:p w:rsidR="00CB4318" w:rsidRPr="00CB4318" w:rsidRDefault="00CB4318" w:rsidP="00CB431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B4318">
        <w:rPr>
          <w:rFonts w:eastAsia="Times New Roman" w:cs="Times New Roman"/>
          <w:b/>
          <w:bCs/>
          <w:iCs/>
          <w:sz w:val="20"/>
          <w:szCs w:val="20"/>
        </w:rPr>
        <w:t>Genre</w:t>
      </w:r>
      <w:r w:rsidRPr="00DC3A3B">
        <w:rPr>
          <w:rFonts w:eastAsia="Times New Roman" w:cs="Times New Roman"/>
          <w:b/>
          <w:bCs/>
          <w:iCs/>
          <w:sz w:val="20"/>
          <w:szCs w:val="20"/>
        </w:rPr>
        <w:t>:</w:t>
      </w:r>
      <w:r w:rsidRPr="00CB4318">
        <w:rPr>
          <w:rFonts w:eastAsia="Times New Roman" w:cs="Times New Roman"/>
          <w:b/>
          <w:bCs/>
          <w:iCs/>
          <w:sz w:val="20"/>
          <w:szCs w:val="20"/>
        </w:rPr>
        <w:t xml:space="preserve"> Fantasy (pre-Tolkien)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 Ann Radcliffe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 xml:space="preserve">Castles of </w:t>
      </w:r>
      <w:proofErr w:type="spellStart"/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Athlin</w:t>
      </w:r>
      <w:proofErr w:type="spellEnd"/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 xml:space="preserve"> and </w:t>
      </w:r>
      <w:proofErr w:type="spellStart"/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Dunbayne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George MacDonald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Phantastes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Lilith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Lord Dunsany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The King of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Elfland's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Daughter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Charwoman's Shadow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Andrew Lang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> 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The Blue and Red Fairy Books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John Keats, selected poetry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Alfred, Lord Tennyson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Idylls of the King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;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William Morris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> 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Defense of Guinevere and Other Poems,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Christina Rossetti </w:t>
      </w:r>
    </w:p>
    <w:p w:rsidR="00CB4318" w:rsidRPr="00CB4318" w:rsidRDefault="00CB4318" w:rsidP="00CB4318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Goblin Market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B4318">
        <w:rPr>
          <w:rFonts w:eastAsia="Times New Roman" w:cs="Times New Roman"/>
          <w:sz w:val="20"/>
          <w:szCs w:val="20"/>
        </w:rPr>
        <w:lastRenderedPageBreak/>
        <w:t> </w:t>
      </w:r>
    </w:p>
    <w:p w:rsidR="00CB4318" w:rsidRPr="00CB4318" w:rsidRDefault="00CB4318" w:rsidP="00CB431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C3A3B">
        <w:rPr>
          <w:rFonts w:eastAsia="Times New Roman" w:cs="Times New Roman"/>
          <w:b/>
          <w:bCs/>
          <w:iCs/>
          <w:sz w:val="20"/>
          <w:szCs w:val="20"/>
        </w:rPr>
        <w:t>Approach:</w:t>
      </w:r>
      <w:r w:rsidRPr="00CB4318">
        <w:rPr>
          <w:rFonts w:eastAsia="Times New Roman" w:cs="Times New Roman"/>
          <w:b/>
          <w:bCs/>
          <w:iCs/>
          <w:sz w:val="20"/>
          <w:szCs w:val="20"/>
        </w:rPr>
        <w:t xml:space="preserve"> Medieval to Medievalism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Alice Chandler, </w:t>
      </w: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A Dream of Order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T. Jackson Lear, </w:t>
      </w: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No Place of Grace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John Simmons, ed., </w:t>
      </w: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From Medieval to Medievalism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R. Howard Bloch, </w:t>
      </w: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Medieval French Literature and Law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Benedict Anderson, </w:t>
      </w:r>
      <w:r w:rsidRPr="00DC3A3B">
        <w:rPr>
          <w:rFonts w:eastAsia="Times New Roman" w:cs="Times New Roman"/>
          <w:i/>
          <w:iCs/>
          <w:color w:val="333333"/>
          <w:sz w:val="20"/>
          <w:szCs w:val="20"/>
        </w:rPr>
        <w:t>Imagined Communities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,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R. Howard Bloch,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Etymologies and </w:t>
      </w:r>
      <w:proofErr w:type="spellStart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Geneologies</w:t>
      </w:r>
      <w:proofErr w:type="spellEnd"/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: A Literary Anthropology of the French Middle Ages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>Jeffrey Jerome Cohen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 xml:space="preserve"> The postcolonial middle ages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Laurie Finke &amp; Martin </w:t>
      </w:r>
      <w:proofErr w:type="spellStart"/>
      <w:r w:rsidRPr="00CB4318">
        <w:rPr>
          <w:rFonts w:eastAsia="Times New Roman" w:cs="Times New Roman"/>
          <w:color w:val="333333"/>
          <w:sz w:val="20"/>
          <w:szCs w:val="20"/>
        </w:rPr>
        <w:t>Shichtman</w:t>
      </w:r>
      <w:proofErr w:type="spellEnd"/>
      <w:r w:rsidRPr="00CB4318">
        <w:rPr>
          <w:rFonts w:eastAsia="Times New Roman" w:cs="Times New Roman"/>
          <w:color w:val="333333"/>
          <w:sz w:val="20"/>
          <w:szCs w:val="20"/>
        </w:rPr>
        <w:t xml:space="preserve">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King Arthur and the Myth of History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Patricia Ingham, Sovereign Fantasies: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Arthurian Romance and the Making of Britain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CB4318" w:rsidRPr="00CB4318" w:rsidRDefault="00CB4318" w:rsidP="00CB431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0"/>
          <w:szCs w:val="20"/>
        </w:rPr>
      </w:pPr>
      <w:r w:rsidRPr="00CB4318">
        <w:rPr>
          <w:rFonts w:eastAsia="Times New Roman" w:cs="Times New Roman"/>
          <w:color w:val="333333"/>
          <w:sz w:val="20"/>
          <w:szCs w:val="20"/>
        </w:rPr>
        <w:t xml:space="preserve">Michelle Warren, </w:t>
      </w:r>
      <w:r w:rsidRPr="00CB4318">
        <w:rPr>
          <w:rFonts w:eastAsia="Times New Roman" w:cs="Times New Roman"/>
          <w:i/>
          <w:iCs/>
          <w:color w:val="333333"/>
          <w:sz w:val="20"/>
          <w:szCs w:val="20"/>
        </w:rPr>
        <w:t>History on the Edge</w:t>
      </w:r>
      <w:r w:rsidRPr="00CB4318">
        <w:rPr>
          <w:rFonts w:eastAsia="Times New Roman" w:cs="Times New Roman"/>
          <w:color w:val="333333"/>
          <w:sz w:val="20"/>
          <w:szCs w:val="20"/>
        </w:rPr>
        <w:t xml:space="preserve"> </w:t>
      </w:r>
    </w:p>
    <w:p w:rsidR="005F30D5" w:rsidRPr="00DC3A3B" w:rsidRDefault="00DC3A3B">
      <w:pPr>
        <w:rPr>
          <w:sz w:val="20"/>
          <w:szCs w:val="20"/>
        </w:rPr>
      </w:pPr>
    </w:p>
    <w:sectPr w:rsidR="005F30D5" w:rsidRPr="00DC3A3B" w:rsidSect="00CD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A74"/>
    <w:multiLevelType w:val="multilevel"/>
    <w:tmpl w:val="D62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326D6"/>
    <w:multiLevelType w:val="multilevel"/>
    <w:tmpl w:val="1F3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A3328"/>
    <w:multiLevelType w:val="multilevel"/>
    <w:tmpl w:val="6DB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A1380"/>
    <w:multiLevelType w:val="multilevel"/>
    <w:tmpl w:val="543C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72B95"/>
    <w:multiLevelType w:val="multilevel"/>
    <w:tmpl w:val="4680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258FF"/>
    <w:multiLevelType w:val="multilevel"/>
    <w:tmpl w:val="EC3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318"/>
    <w:rsid w:val="007D4477"/>
    <w:rsid w:val="0093304E"/>
    <w:rsid w:val="00CB4318"/>
    <w:rsid w:val="00CD3956"/>
    <w:rsid w:val="00DC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56"/>
  </w:style>
  <w:style w:type="paragraph" w:styleId="Heading3">
    <w:name w:val="heading 3"/>
    <w:basedOn w:val="Normal"/>
    <w:link w:val="Heading3Char"/>
    <w:uiPriority w:val="9"/>
    <w:qFormat/>
    <w:rsid w:val="00CB4318"/>
    <w:pPr>
      <w:spacing w:before="150" w:after="0" w:line="240" w:lineRule="auto"/>
      <w:outlineLvl w:val="2"/>
    </w:pPr>
    <w:rPr>
      <w:rFonts w:ascii="Verdana" w:eastAsia="Times New Roman" w:hAnsi="Verdana" w:cs="Times New Roman"/>
      <w:b/>
      <w:bCs/>
      <w:color w:val="2A3F5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4318"/>
    <w:rPr>
      <w:rFonts w:ascii="Verdana" w:eastAsia="Times New Roman" w:hAnsi="Verdana" w:cs="Times New Roman"/>
      <w:b/>
      <w:bCs/>
      <w:color w:val="2A3F55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B43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52E06"/>
                <w:bottom w:val="none" w:sz="0" w:space="0" w:color="auto"/>
                <w:right w:val="none" w:sz="0" w:space="0" w:color="auto"/>
              </w:divBdr>
              <w:divsChild>
                <w:div w:id="10715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2854</Characters>
  <Application>Microsoft Office Word</Application>
  <DocSecurity>0</DocSecurity>
  <Lines>23</Lines>
  <Paragraphs>6</Paragraphs>
  <ScaleCrop>false</ScaleCrop>
  <Company>University of Wyoming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lemlerg</dc:creator>
  <cp:keywords/>
  <dc:description/>
  <cp:lastModifiedBy>lemlerg</cp:lastModifiedBy>
  <cp:revision>2</cp:revision>
  <dcterms:created xsi:type="dcterms:W3CDTF">2010-11-16T20:10:00Z</dcterms:created>
  <dcterms:modified xsi:type="dcterms:W3CDTF">2010-11-16T20:14:00Z</dcterms:modified>
</cp:coreProperties>
</file>