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B786" w14:textId="77777777" w:rsidR="0024395E" w:rsidRPr="00D66D59" w:rsidRDefault="0024395E" w:rsidP="0024395E">
      <w:pPr>
        <w:jc w:val="center"/>
        <w:rPr>
          <w:b/>
          <w:bCs/>
          <w:sz w:val="36"/>
          <w:szCs w:val="36"/>
        </w:rPr>
      </w:pPr>
      <w:r w:rsidRPr="00D66D59">
        <w:rPr>
          <w:b/>
          <w:bCs/>
          <w:sz w:val="36"/>
          <w:szCs w:val="36"/>
        </w:rPr>
        <w:t>Interviewing Strategies</w:t>
      </w:r>
    </w:p>
    <w:p w14:paraId="118B6A0C" w14:textId="77777777" w:rsidR="0024395E" w:rsidRPr="0024395E" w:rsidRDefault="0024395E" w:rsidP="005F58EF">
      <w:pPr>
        <w:rPr>
          <w:bCs/>
          <w:sz w:val="36"/>
          <w:szCs w:val="36"/>
        </w:rPr>
      </w:pPr>
    </w:p>
    <w:p w14:paraId="2C700416" w14:textId="77777777" w:rsidR="005F58EF" w:rsidRPr="0024395E" w:rsidRDefault="0024395E">
      <w:pPr>
        <w:rPr>
          <w:b/>
          <w:sz w:val="28"/>
          <w:szCs w:val="28"/>
        </w:rPr>
      </w:pPr>
      <w:r w:rsidRPr="0024395E">
        <w:rPr>
          <w:b/>
          <w:bCs/>
          <w:sz w:val="28"/>
          <w:szCs w:val="28"/>
        </w:rPr>
        <w:t>Sequence of Questions</w:t>
      </w:r>
      <w:r w:rsidRPr="0024395E">
        <w:rPr>
          <w:b/>
          <w:sz w:val="28"/>
          <w:szCs w:val="28"/>
        </w:rPr>
        <w:br/>
      </w:r>
    </w:p>
    <w:p w14:paraId="60597C88" w14:textId="77777777" w:rsidR="0024395E" w:rsidRDefault="0024395E">
      <w:r w:rsidRPr="0024395E">
        <w:t xml:space="preserve">1. </w:t>
      </w:r>
      <w:r w:rsidRPr="0024395E">
        <w:rPr>
          <w:bCs/>
          <w:iCs/>
        </w:rPr>
        <w:t>Get the respondents involved in the interview as soon as possible.</w:t>
      </w:r>
      <w:r w:rsidRPr="0024395E">
        <w:rPr>
          <w:bCs/>
          <w:iCs/>
        </w:rPr>
        <w:br/>
      </w:r>
      <w:r w:rsidRPr="0024395E">
        <w:br/>
        <w:t xml:space="preserve">2. </w:t>
      </w:r>
      <w:r w:rsidRPr="0024395E">
        <w:rPr>
          <w:bCs/>
          <w:iCs/>
        </w:rPr>
        <w:t>Before asking about controversial matters (such as feelings and conclusions), first ask about some facts.</w:t>
      </w:r>
      <w:r w:rsidRPr="0024395E">
        <w:t xml:space="preserve"> With this approach, respondents can more easily engage in the interview before warming up to more personal matters.</w:t>
      </w:r>
      <w:r w:rsidR="00C92DAF">
        <w:t xml:space="preserve"> Examples include, “where are you from?” “How long have you lived in X?” “When did you first become involved in this community?” </w:t>
      </w:r>
      <w:r w:rsidRPr="0024395E">
        <w:br/>
      </w:r>
    </w:p>
    <w:p w14:paraId="640B649E" w14:textId="77777777" w:rsidR="0024395E" w:rsidRDefault="0024395E">
      <w:r w:rsidRPr="0024395E">
        <w:t xml:space="preserve">3. </w:t>
      </w:r>
      <w:r w:rsidRPr="0024395E">
        <w:rPr>
          <w:bCs/>
          <w:iCs/>
        </w:rPr>
        <w:t>Intersperse fact-based questions throughout the interview</w:t>
      </w:r>
      <w:r w:rsidRPr="0024395E">
        <w:t xml:space="preserve"> to avoid long lists of fact-based questions, which tends to leave respondents disengaged.</w:t>
      </w:r>
      <w:r w:rsidRPr="0024395E">
        <w:br/>
      </w:r>
    </w:p>
    <w:p w14:paraId="241FDADD" w14:textId="77777777" w:rsidR="00933109" w:rsidRDefault="0024395E">
      <w:r w:rsidRPr="0024395E">
        <w:t xml:space="preserve">4. </w:t>
      </w:r>
      <w:r w:rsidRPr="0024395E">
        <w:rPr>
          <w:bCs/>
          <w:iCs/>
        </w:rPr>
        <w:t xml:space="preserve">Ask questions about the present </w:t>
      </w:r>
      <w:proofErr w:type="gramStart"/>
      <w:r w:rsidRPr="0024395E">
        <w:rPr>
          <w:bCs/>
          <w:iCs/>
        </w:rPr>
        <w:t>before</w:t>
      </w:r>
      <w:proofErr w:type="gramEnd"/>
      <w:r w:rsidRPr="0024395E">
        <w:rPr>
          <w:bCs/>
          <w:iCs/>
        </w:rPr>
        <w:t xml:space="preserve"> questions about the past or future.</w:t>
      </w:r>
      <w:r>
        <w:t xml:space="preserve"> It's usually easier for respondents</w:t>
      </w:r>
      <w:r w:rsidRPr="0024395E">
        <w:t xml:space="preserve"> to talk about the present and then work into the past or future.</w:t>
      </w:r>
    </w:p>
    <w:p w14:paraId="751C257A" w14:textId="77777777" w:rsidR="00933109" w:rsidRDefault="00933109"/>
    <w:p w14:paraId="53D6A750" w14:textId="77777777" w:rsidR="0024395E" w:rsidRDefault="00933109">
      <w:r>
        <w:t xml:space="preserve">5. Bring more questions than you think you can ask in the time allotted. </w:t>
      </w:r>
      <w:r w:rsidR="0024395E" w:rsidRPr="0024395E">
        <w:br/>
      </w:r>
    </w:p>
    <w:p w14:paraId="6CDD9AC6" w14:textId="77777777" w:rsidR="0024395E" w:rsidRPr="0024395E" w:rsidRDefault="00933109">
      <w:pPr>
        <w:rPr>
          <w:bCs/>
          <w:iCs/>
        </w:rPr>
      </w:pPr>
      <w:r>
        <w:t>6</w:t>
      </w:r>
      <w:r w:rsidR="0024395E" w:rsidRPr="0024395E">
        <w:t xml:space="preserve">. </w:t>
      </w:r>
      <w:r w:rsidR="0024395E">
        <w:rPr>
          <w:bCs/>
          <w:iCs/>
        </w:rPr>
        <w:t>The last questions might</w:t>
      </w:r>
      <w:r w:rsidR="0024395E" w:rsidRPr="0024395E">
        <w:rPr>
          <w:bCs/>
          <w:iCs/>
        </w:rPr>
        <w:t xml:space="preserve"> allow respondents to provide any other information they prefer to add and their impressions of the interview.</w:t>
      </w:r>
    </w:p>
    <w:p w14:paraId="0C87A1A8" w14:textId="77777777" w:rsidR="005F58EF" w:rsidRDefault="005F58EF" w:rsidP="005F58EF">
      <w:pPr>
        <w:rPr>
          <w:b/>
          <w:sz w:val="28"/>
          <w:szCs w:val="28"/>
        </w:rPr>
      </w:pPr>
      <w:bookmarkStart w:id="0" w:name="anchor567684"/>
      <w:bookmarkEnd w:id="0"/>
    </w:p>
    <w:p w14:paraId="4A516A18" w14:textId="77777777" w:rsidR="005F58EF" w:rsidRPr="005F58EF" w:rsidRDefault="005F58EF" w:rsidP="00CA7741">
      <w:pPr>
        <w:ind w:left="360"/>
        <w:rPr>
          <w:b/>
        </w:rPr>
      </w:pPr>
      <w:r w:rsidRPr="005F58EF">
        <w:rPr>
          <w:b/>
        </w:rPr>
        <w:t>General Advice:</w:t>
      </w:r>
    </w:p>
    <w:p w14:paraId="3060002C" w14:textId="77777777" w:rsidR="005F58EF" w:rsidRPr="005F58EF" w:rsidRDefault="005F58EF" w:rsidP="00CA7741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5F58EF">
        <w:t>Put the respondent at ease</w:t>
      </w:r>
    </w:p>
    <w:p w14:paraId="6DF36F93" w14:textId="77777777" w:rsidR="005F58EF" w:rsidRDefault="005F58EF" w:rsidP="00CA7741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5F58EF">
        <w:t>Ask “safe” questions before moving into riskier or more difficult questions</w:t>
      </w:r>
    </w:p>
    <w:p w14:paraId="2F0C4135" w14:textId="77777777" w:rsidR="0024395E" w:rsidRDefault="005F58EF" w:rsidP="00CA7741">
      <w:pPr>
        <w:numPr>
          <w:ilvl w:val="0"/>
          <w:numId w:val="1"/>
        </w:numPr>
        <w:tabs>
          <w:tab w:val="clear" w:pos="720"/>
          <w:tab w:val="num" w:pos="1080"/>
        </w:tabs>
        <w:ind w:left="1080"/>
      </w:pPr>
      <w:r w:rsidRPr="005F58EF">
        <w:t>Ask follow-up questions to show you are really list</w:t>
      </w:r>
      <w:r w:rsidR="00CA7741">
        <w:t xml:space="preserve">ening and to gain more insight </w:t>
      </w:r>
    </w:p>
    <w:p w14:paraId="7ED2E6A2" w14:textId="77777777" w:rsidR="00CA7741" w:rsidRPr="005F58EF" w:rsidRDefault="00CA7741" w:rsidP="00CA7741"/>
    <w:p w14:paraId="7BE6E3E3" w14:textId="77777777" w:rsidR="0024395E" w:rsidRPr="0024395E" w:rsidRDefault="0024395E" w:rsidP="0024395E">
      <w:pPr>
        <w:pStyle w:val="NormalWeb"/>
        <w:rPr>
          <w:b/>
          <w:sz w:val="28"/>
          <w:szCs w:val="28"/>
        </w:rPr>
      </w:pPr>
      <w:r w:rsidRPr="0024395E">
        <w:rPr>
          <w:b/>
          <w:bCs/>
          <w:sz w:val="28"/>
          <w:szCs w:val="28"/>
        </w:rPr>
        <w:t>Types of Topics in Questions</w:t>
      </w:r>
    </w:p>
    <w:p w14:paraId="63C17239" w14:textId="77777777" w:rsidR="0024395E" w:rsidRDefault="0024395E" w:rsidP="0024395E">
      <w:pPr>
        <w:pStyle w:val="NormalWeb"/>
      </w:pPr>
      <w:r w:rsidRPr="0024395E">
        <w:t xml:space="preserve">1. </w:t>
      </w:r>
      <w:r w:rsidRPr="005F58EF">
        <w:rPr>
          <w:b/>
          <w:bCs/>
          <w:iCs/>
        </w:rPr>
        <w:t>Behaviors</w:t>
      </w:r>
      <w:r w:rsidRPr="0024395E">
        <w:rPr>
          <w:bCs/>
          <w:iCs/>
        </w:rPr>
        <w:t xml:space="preserve"> </w:t>
      </w:r>
      <w:r w:rsidRPr="0024395E">
        <w:t>- about wha</w:t>
      </w:r>
      <w:r>
        <w:t>t a person has done or is doing</w:t>
      </w:r>
    </w:p>
    <w:p w14:paraId="0F47F12B" w14:textId="77777777" w:rsidR="0024395E" w:rsidRDefault="0024395E" w:rsidP="0024395E">
      <w:pPr>
        <w:pStyle w:val="NormalWeb"/>
      </w:pPr>
      <w:r w:rsidRPr="0024395E">
        <w:t xml:space="preserve">2. </w:t>
      </w:r>
      <w:r w:rsidRPr="005F58EF">
        <w:rPr>
          <w:b/>
          <w:bCs/>
          <w:iCs/>
        </w:rPr>
        <w:t>Opinions/values</w:t>
      </w:r>
      <w:r w:rsidRPr="0024395E">
        <w:rPr>
          <w:bCs/>
          <w:iCs/>
        </w:rPr>
        <w:t xml:space="preserve"> </w:t>
      </w:r>
      <w:r w:rsidRPr="0024395E">
        <w:t>- about what a person think</w:t>
      </w:r>
      <w:r>
        <w:t>s about a topic</w:t>
      </w:r>
    </w:p>
    <w:p w14:paraId="55FBA6C8" w14:textId="77777777" w:rsidR="0024395E" w:rsidRDefault="0024395E" w:rsidP="0024395E">
      <w:pPr>
        <w:pStyle w:val="NormalWeb"/>
      </w:pPr>
      <w:r w:rsidRPr="0024395E">
        <w:t xml:space="preserve">3. </w:t>
      </w:r>
      <w:r w:rsidRPr="005F58EF">
        <w:rPr>
          <w:b/>
          <w:bCs/>
          <w:iCs/>
        </w:rPr>
        <w:t xml:space="preserve">Feelings </w:t>
      </w:r>
      <w:r w:rsidRPr="0024395E">
        <w:t>- note that respondents sometimes respond with "I think ..." so be careful to note t</w:t>
      </w:r>
      <w:r>
        <w:t>hat you're looking for feelings</w:t>
      </w:r>
    </w:p>
    <w:p w14:paraId="323A2E49" w14:textId="77777777" w:rsidR="0024395E" w:rsidRDefault="0024395E" w:rsidP="0024395E">
      <w:pPr>
        <w:pStyle w:val="NormalWeb"/>
      </w:pPr>
      <w:r w:rsidRPr="0024395E">
        <w:t xml:space="preserve">4. </w:t>
      </w:r>
      <w:r w:rsidRPr="005F58EF">
        <w:rPr>
          <w:b/>
          <w:bCs/>
          <w:iCs/>
        </w:rPr>
        <w:t>Knowledge</w:t>
      </w:r>
      <w:r w:rsidRPr="0024395E">
        <w:rPr>
          <w:bCs/>
          <w:iCs/>
        </w:rPr>
        <w:t xml:space="preserve"> </w:t>
      </w:r>
      <w:r w:rsidRPr="0024395E">
        <w:rPr>
          <w:iCs/>
        </w:rPr>
        <w:t xml:space="preserve">- </w:t>
      </w:r>
      <w:r>
        <w:t>to get facts about a topic</w:t>
      </w:r>
    </w:p>
    <w:p w14:paraId="7D0E6202" w14:textId="77777777" w:rsidR="0024395E" w:rsidRPr="0024395E" w:rsidRDefault="0024395E" w:rsidP="0024395E">
      <w:pPr>
        <w:pStyle w:val="NormalWeb"/>
      </w:pPr>
      <w:r>
        <w:t>5</w:t>
      </w:r>
      <w:r w:rsidRPr="0024395E">
        <w:t xml:space="preserve">. </w:t>
      </w:r>
      <w:r w:rsidRPr="005F58EF">
        <w:rPr>
          <w:b/>
          <w:bCs/>
          <w:iCs/>
        </w:rPr>
        <w:t>Background/demographics</w:t>
      </w:r>
      <w:r w:rsidRPr="0024395E">
        <w:rPr>
          <w:bCs/>
          <w:iCs/>
        </w:rPr>
        <w:t xml:space="preserve"> </w:t>
      </w:r>
      <w:r w:rsidRPr="0024395E">
        <w:t>- standard background questions, such as age, education, etc.</w:t>
      </w:r>
    </w:p>
    <w:p w14:paraId="7FD99B25" w14:textId="77777777" w:rsidR="0024395E" w:rsidRPr="0024395E" w:rsidRDefault="002304A1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Interview Strategies </w:t>
      </w:r>
      <w:r w:rsidR="0024395E" w:rsidRPr="0024395E">
        <w:rPr>
          <w:b/>
          <w:sz w:val="28"/>
          <w:szCs w:val="28"/>
        </w:rPr>
        <w:br/>
      </w:r>
    </w:p>
    <w:p w14:paraId="5A21CF41" w14:textId="77777777" w:rsidR="0024395E" w:rsidRDefault="0024395E">
      <w:r w:rsidRPr="0024395E">
        <w:t xml:space="preserve">1. </w:t>
      </w:r>
      <w:r w:rsidRPr="0024395E">
        <w:rPr>
          <w:bCs/>
          <w:iCs/>
        </w:rPr>
        <w:t>Wording should be open-ended</w:t>
      </w:r>
      <w:r>
        <w:rPr>
          <w:bCs/>
          <w:iCs/>
        </w:rPr>
        <w:t xml:space="preserve"> (“Tell me </w:t>
      </w:r>
      <w:proofErr w:type="gramStart"/>
      <w:r>
        <w:rPr>
          <w:bCs/>
          <w:iCs/>
        </w:rPr>
        <w:t>about..</w:t>
      </w:r>
      <w:proofErr w:type="gramEnd"/>
      <w:r>
        <w:rPr>
          <w:bCs/>
          <w:iCs/>
        </w:rPr>
        <w:t>” “Describe…”)</w:t>
      </w:r>
      <w:r w:rsidRPr="0024395E">
        <w:rPr>
          <w:bCs/>
          <w:iCs/>
        </w:rPr>
        <w:t xml:space="preserve">. </w:t>
      </w:r>
      <w:r w:rsidRPr="0024395E">
        <w:t>Respondents should be able to choose their own terms when answering questions.</w:t>
      </w:r>
      <w:r w:rsidRPr="0024395E">
        <w:br/>
      </w:r>
    </w:p>
    <w:p w14:paraId="5E18D158" w14:textId="77777777" w:rsidR="0024395E" w:rsidRDefault="0024395E">
      <w:r w:rsidRPr="0024395E">
        <w:t xml:space="preserve">2. </w:t>
      </w:r>
      <w:r w:rsidRPr="0024395E">
        <w:rPr>
          <w:bCs/>
          <w:iCs/>
        </w:rPr>
        <w:t>Questions should be as neutral as possible</w:t>
      </w:r>
      <w:r w:rsidRPr="0024395E">
        <w:t>. Avoid wording that</w:t>
      </w:r>
      <w:r>
        <w:t xml:space="preserve"> might influence answers by hinting at the kind of answer you expect or how </w:t>
      </w:r>
      <w:r w:rsidRPr="0024395E">
        <w:rPr>
          <w:i/>
        </w:rPr>
        <w:t>you</w:t>
      </w:r>
      <w:r>
        <w:t xml:space="preserve"> think about the issue.</w:t>
      </w:r>
      <w:r w:rsidRPr="0024395E">
        <w:br/>
      </w:r>
    </w:p>
    <w:p w14:paraId="792409E9" w14:textId="77777777" w:rsidR="0024395E" w:rsidRDefault="0024395E">
      <w:r w:rsidRPr="0024395E">
        <w:t xml:space="preserve">3. </w:t>
      </w:r>
      <w:r w:rsidRPr="0024395E">
        <w:rPr>
          <w:bCs/>
          <w:iCs/>
        </w:rPr>
        <w:t xml:space="preserve">Questions should be asked </w:t>
      </w:r>
      <w:proofErr w:type="gramStart"/>
      <w:r w:rsidRPr="0024395E">
        <w:rPr>
          <w:bCs/>
          <w:iCs/>
        </w:rPr>
        <w:t>one at</w:t>
      </w:r>
      <w:proofErr w:type="gramEnd"/>
      <w:r w:rsidRPr="0024395E">
        <w:rPr>
          <w:bCs/>
          <w:iCs/>
        </w:rPr>
        <w:t xml:space="preserve"> </w:t>
      </w:r>
      <w:proofErr w:type="gramStart"/>
      <w:r w:rsidRPr="0024395E">
        <w:rPr>
          <w:bCs/>
          <w:iCs/>
        </w:rPr>
        <w:t>a time</w:t>
      </w:r>
      <w:proofErr w:type="gramEnd"/>
      <w:r w:rsidRPr="0024395E">
        <w:rPr>
          <w:bCs/>
          <w:iCs/>
        </w:rPr>
        <w:t xml:space="preserve">. </w:t>
      </w:r>
      <w:r w:rsidR="00C14CD3">
        <w:rPr>
          <w:bCs/>
          <w:iCs/>
        </w:rPr>
        <w:t xml:space="preserve">Look for questions that may have multiple </w:t>
      </w:r>
      <w:proofErr w:type="gramStart"/>
      <w:r w:rsidR="00C14CD3">
        <w:rPr>
          <w:bCs/>
          <w:iCs/>
        </w:rPr>
        <w:t>parts, and</w:t>
      </w:r>
      <w:proofErr w:type="gramEnd"/>
      <w:r w:rsidR="00C14CD3">
        <w:rPr>
          <w:bCs/>
          <w:iCs/>
        </w:rPr>
        <w:t xml:space="preserve"> divide them! </w:t>
      </w:r>
      <w:r w:rsidRPr="0024395E">
        <w:br/>
      </w:r>
    </w:p>
    <w:p w14:paraId="769D33E4" w14:textId="77777777" w:rsidR="0024395E" w:rsidRDefault="0024395E">
      <w:r w:rsidRPr="0024395E">
        <w:t xml:space="preserve">4. </w:t>
      </w:r>
      <w:r w:rsidRPr="0024395E">
        <w:rPr>
          <w:bCs/>
          <w:iCs/>
        </w:rPr>
        <w:t xml:space="preserve">Questions should be worded clearly. </w:t>
      </w:r>
      <w:r w:rsidRPr="0024395E">
        <w:t>This includes knowing any terms particular to the program or the respondents' culture.</w:t>
      </w:r>
      <w:r w:rsidRPr="0024395E">
        <w:br/>
      </w:r>
    </w:p>
    <w:p w14:paraId="07DCA299" w14:textId="77777777" w:rsidR="0024395E" w:rsidRDefault="0024395E">
      <w:r w:rsidRPr="0024395E">
        <w:t xml:space="preserve">5. </w:t>
      </w:r>
      <w:r w:rsidRPr="0024395E">
        <w:rPr>
          <w:bCs/>
          <w:iCs/>
        </w:rPr>
        <w:t xml:space="preserve">Be </w:t>
      </w:r>
      <w:proofErr w:type="gramStart"/>
      <w:r w:rsidRPr="0024395E">
        <w:rPr>
          <w:bCs/>
          <w:iCs/>
        </w:rPr>
        <w:t>careful</w:t>
      </w:r>
      <w:proofErr w:type="gramEnd"/>
      <w:r w:rsidRPr="0024395E">
        <w:rPr>
          <w:bCs/>
          <w:iCs/>
        </w:rPr>
        <w:t xml:space="preserve"> asking "why" questions. </w:t>
      </w:r>
      <w:r w:rsidRPr="0024395E">
        <w:t>This type of question infers a cause-effect relationship that may not truly exist. These questions may also cause responden</w:t>
      </w:r>
      <w:r>
        <w:t xml:space="preserve">ts to feel </w:t>
      </w:r>
      <w:proofErr w:type="gramStart"/>
      <w:r>
        <w:t>defensive—thinking</w:t>
      </w:r>
      <w:proofErr w:type="gramEnd"/>
      <w:r w:rsidRPr="0024395E">
        <w:t xml:space="preserve"> they </w:t>
      </w:r>
      <w:proofErr w:type="gramStart"/>
      <w:r w:rsidRPr="0024395E">
        <w:t>have to</w:t>
      </w:r>
      <w:proofErr w:type="gramEnd"/>
      <w:r w:rsidRPr="0024395E">
        <w:t xml:space="preserve"> justify their response, which may inhibit their responses to this and future questions.</w:t>
      </w:r>
    </w:p>
    <w:p w14:paraId="3656894C" w14:textId="77777777" w:rsidR="005F58EF" w:rsidRDefault="005F58EF"/>
    <w:p w14:paraId="30DDE78D" w14:textId="77777777" w:rsidR="005F58EF" w:rsidRPr="005F58EF" w:rsidRDefault="005F58EF" w:rsidP="00CA7741">
      <w:pPr>
        <w:ind w:left="360"/>
        <w:rPr>
          <w:b/>
        </w:rPr>
      </w:pPr>
      <w:r w:rsidRPr="005F58EF">
        <w:rPr>
          <w:b/>
        </w:rPr>
        <w:t>General Advice:</w:t>
      </w:r>
    </w:p>
    <w:p w14:paraId="4C08D5E0" w14:textId="77777777" w:rsidR="005F58EF" w:rsidRDefault="00785A3B" w:rsidP="00CA7741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Ask</w:t>
      </w:r>
      <w:r w:rsidR="005F58EF">
        <w:t xml:space="preserve"> neutral questions—do not include any bias</w:t>
      </w:r>
    </w:p>
    <w:p w14:paraId="0A01E16C" w14:textId="77777777" w:rsidR="005F58EF" w:rsidRDefault="005F58EF" w:rsidP="00CA7741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 xml:space="preserve">Ask open questions—urge the person to </w:t>
      </w:r>
      <w:r w:rsidR="00785A3B">
        <w:t>tell a story rather than answer a narrow question</w:t>
      </w:r>
    </w:p>
    <w:p w14:paraId="0531A70F" w14:textId="77777777" w:rsidR="002304A1" w:rsidRDefault="002304A1" w:rsidP="00CA7741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 xml:space="preserve">Ask if you can record the interview on your phone (or recorder). Tell them the recording is only to help you remember the interview. Also take notes! </w:t>
      </w:r>
    </w:p>
    <w:p w14:paraId="5CE28E1D" w14:textId="77777777" w:rsidR="002304A1" w:rsidRPr="0024395E" w:rsidRDefault="002304A1" w:rsidP="00CA7741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 xml:space="preserve">Write down your thoughts and key points from the interview right afterward, before you have time to forget. </w:t>
      </w:r>
    </w:p>
    <w:sectPr w:rsidR="002304A1" w:rsidRPr="002439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87D"/>
    <w:multiLevelType w:val="hybridMultilevel"/>
    <w:tmpl w:val="DF962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44F8E"/>
    <w:multiLevelType w:val="hybridMultilevel"/>
    <w:tmpl w:val="A450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5297759">
    <w:abstractNumId w:val="0"/>
  </w:num>
  <w:num w:numId="2" w16cid:durableId="55426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5E"/>
    <w:rsid w:val="00075E1C"/>
    <w:rsid w:val="001424F2"/>
    <w:rsid w:val="002304A1"/>
    <w:rsid w:val="0024395E"/>
    <w:rsid w:val="00274972"/>
    <w:rsid w:val="0039370B"/>
    <w:rsid w:val="003C7C68"/>
    <w:rsid w:val="005F268A"/>
    <w:rsid w:val="005F58EF"/>
    <w:rsid w:val="00606434"/>
    <w:rsid w:val="00785A3B"/>
    <w:rsid w:val="00933109"/>
    <w:rsid w:val="00C14CD3"/>
    <w:rsid w:val="00C92DAF"/>
    <w:rsid w:val="00CA7741"/>
    <w:rsid w:val="00D6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5D512"/>
  <w15:chartTrackingRefBased/>
  <w15:docId w15:val="{E85786FC-9785-42FE-855D-834E65BA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4395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A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857E35EC8C4C98923A06E0D304FC" ma:contentTypeVersion="11" ma:contentTypeDescription="Create a new document." ma:contentTypeScope="" ma:versionID="5f416fc8a831bccfd4d3f40c3107c5fa">
  <xsd:schema xmlns:xsd="http://www.w3.org/2001/XMLSchema" xmlns:xs="http://www.w3.org/2001/XMLSchema" xmlns:p="http://schemas.microsoft.com/office/2006/metadata/properties" xmlns:ns2="8e02e2c3-3601-402e-9d63-6f1094b73b26" xmlns:ns3="67e374f7-7f0b-43bf-b40d-2cb4c78b8978" targetNamespace="http://schemas.microsoft.com/office/2006/metadata/properties" ma:root="true" ma:fieldsID="2f942b9ca3093c3c97426bc4972380e6" ns2:_="" ns3:_="">
    <xsd:import namespace="8e02e2c3-3601-402e-9d63-6f1094b73b26"/>
    <xsd:import namespace="67e374f7-7f0b-43bf-b40d-2cb4c78b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e2c3-3601-402e-9d63-6f1094b73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374f7-7f0b-43bf-b40d-2cb4c78b8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b13170-f9f2-4853-92b4-7929b7efef1d}" ma:internalName="TaxCatchAll" ma:showField="CatchAllData" ma:web="67e374f7-7f0b-43bf-b40d-2cb4c78b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374f7-7f0b-43bf-b40d-2cb4c78b8978"/>
    <lcf76f155ced4ddcb4097134ff3c332f xmlns="8e02e2c3-3601-402e-9d63-6f1094b73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EEB3D-598C-4192-BDFA-A46D89EE1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2e2c3-3601-402e-9d63-6f1094b73b26"/>
    <ds:schemaRef ds:uri="67e374f7-7f0b-43bf-b40d-2cb4c78b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38BA6-9483-4909-990A-47E6B0381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481E4-7704-4CD6-895B-462866DEF4FB}">
  <ds:schemaRefs>
    <ds:schemaRef ds:uri="http://schemas.microsoft.com/office/2006/metadata/properties"/>
    <ds:schemaRef ds:uri="http://schemas.microsoft.com/office/infopath/2007/PartnerControls"/>
    <ds:schemaRef ds:uri="67e374f7-7f0b-43bf-b40d-2cb4c78b8978"/>
    <ds:schemaRef ds:uri="8e02e2c3-3601-402e-9d63-6f1094b73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2426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Interviewing Strategies</vt:lpstr>
    </vt:vector>
  </TitlesOfParts>
  <Company>University of Wyoming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Interviewing Strategies</dc:title>
  <dc:subject/>
  <dc:creator>aprilh</dc:creator>
  <cp:keywords/>
  <dc:description/>
  <cp:lastModifiedBy>April Heaney</cp:lastModifiedBy>
  <cp:revision>3</cp:revision>
  <cp:lastPrinted>2017-01-26T16:31:00Z</cp:lastPrinted>
  <dcterms:created xsi:type="dcterms:W3CDTF">2025-11-17T19:01:00Z</dcterms:created>
  <dcterms:modified xsi:type="dcterms:W3CDTF">2025-11-17T19:01:00Z</dcterms:modified>
</cp:coreProperties>
</file>