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9B" w:rsidRDefault="0064569B" w:rsidP="001F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Amendment No. 1 to </w:t>
      </w:r>
    </w:p>
    <w:p w:rsidR="001F354B" w:rsidRDefault="001F354B" w:rsidP="001F354B">
      <w:pPr>
        <w:jc w:val="center"/>
        <w:rPr>
          <w:b/>
          <w:sz w:val="28"/>
          <w:szCs w:val="28"/>
        </w:rPr>
      </w:pPr>
      <w:r w:rsidRPr="0046136F">
        <w:rPr>
          <w:b/>
          <w:sz w:val="28"/>
          <w:szCs w:val="28"/>
        </w:rPr>
        <w:t>Statement of Work</w:t>
      </w:r>
      <w:r w:rsidR="00D232D8">
        <w:rPr>
          <w:b/>
          <w:sz w:val="28"/>
          <w:szCs w:val="28"/>
        </w:rPr>
        <w:t xml:space="preserve"> for Services</w:t>
      </w:r>
    </w:p>
    <w:p w:rsidR="0064569B" w:rsidRDefault="00D232D8" w:rsidP="00D23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</w:t>
      </w:r>
    </w:p>
    <w:p w:rsidR="0064569B" w:rsidRDefault="0064569B" w:rsidP="001F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64569B" w:rsidRDefault="0064569B" w:rsidP="001F354B">
      <w:pPr>
        <w:jc w:val="center"/>
        <w:rPr>
          <w:b/>
          <w:sz w:val="28"/>
          <w:szCs w:val="28"/>
        </w:rPr>
      </w:pPr>
    </w:p>
    <w:p w:rsidR="0064569B" w:rsidRDefault="0064569B" w:rsidP="0064569B">
      <w:pPr>
        <w:rPr>
          <w:szCs w:val="24"/>
        </w:rPr>
      </w:pPr>
    </w:p>
    <w:p w:rsidR="0064569B" w:rsidRDefault="0064569B" w:rsidP="0064569B">
      <w:pPr>
        <w:rPr>
          <w:szCs w:val="24"/>
        </w:rPr>
      </w:pPr>
    </w:p>
    <w:p w:rsidR="0064569B" w:rsidRDefault="0064569B" w:rsidP="0064569B">
      <w:pPr>
        <w:rPr>
          <w:szCs w:val="24"/>
        </w:rPr>
      </w:pPr>
    </w:p>
    <w:p w:rsidR="0064569B" w:rsidRDefault="0064569B" w:rsidP="0064569B">
      <w:pPr>
        <w:rPr>
          <w:szCs w:val="24"/>
        </w:rPr>
      </w:pPr>
      <w:r w:rsidRPr="0064569B">
        <w:rPr>
          <w:szCs w:val="24"/>
        </w:rPr>
        <w:t xml:space="preserve">The above-referenced Statement of Work with a commencement date of </w:t>
      </w:r>
      <w:r w:rsidRPr="0064569B">
        <w:rPr>
          <w:szCs w:val="24"/>
          <w:u w:val="single"/>
        </w:rPr>
        <w:tab/>
      </w:r>
      <w:r w:rsidRPr="0064569B">
        <w:rPr>
          <w:szCs w:val="24"/>
          <w:u w:val="single"/>
        </w:rPr>
        <w:tab/>
      </w:r>
      <w:r w:rsidRPr="0064569B">
        <w:rPr>
          <w:szCs w:val="24"/>
          <w:u w:val="single"/>
        </w:rPr>
        <w:tab/>
      </w:r>
      <w:r>
        <w:rPr>
          <w:szCs w:val="24"/>
        </w:rPr>
        <w:t xml:space="preserve"> </w:t>
      </w:r>
      <w:r w:rsidRPr="00236064">
        <w:rPr>
          <w:szCs w:val="24"/>
          <w:highlight w:val="yellow"/>
        </w:rPr>
        <w:t>[use date from section II of the Statement of Work</w:t>
      </w:r>
      <w:r w:rsidR="00D232D8" w:rsidRPr="00236064">
        <w:rPr>
          <w:szCs w:val="24"/>
          <w:highlight w:val="yellow"/>
        </w:rPr>
        <w:t xml:space="preserve"> for Services</w:t>
      </w:r>
      <w:r w:rsidRPr="00236064">
        <w:rPr>
          <w:szCs w:val="24"/>
          <w:highlight w:val="yellow"/>
        </w:rPr>
        <w:t>]</w:t>
      </w:r>
      <w:r w:rsidR="00D232D8">
        <w:rPr>
          <w:szCs w:val="24"/>
        </w:rPr>
        <w:t xml:space="preserve"> is </w:t>
      </w:r>
      <w:r w:rsidRPr="0064569B">
        <w:rPr>
          <w:szCs w:val="24"/>
        </w:rPr>
        <w:t>amend</w:t>
      </w:r>
      <w:r w:rsidR="00D232D8">
        <w:rPr>
          <w:szCs w:val="24"/>
        </w:rPr>
        <w:t>ed</w:t>
      </w:r>
      <w:r w:rsidRPr="0064569B">
        <w:rPr>
          <w:szCs w:val="24"/>
        </w:rPr>
        <w:t xml:space="preserve"> as follows:</w:t>
      </w:r>
    </w:p>
    <w:p w:rsidR="003B14B0" w:rsidRPr="0064569B" w:rsidRDefault="003B14B0" w:rsidP="0064569B">
      <w:pPr>
        <w:rPr>
          <w:szCs w:val="24"/>
        </w:rPr>
      </w:pPr>
    </w:p>
    <w:p w:rsidR="0064569B" w:rsidRPr="0064569B" w:rsidRDefault="0064569B" w:rsidP="0064569B">
      <w:pPr>
        <w:rPr>
          <w:szCs w:val="24"/>
        </w:rPr>
      </w:pPr>
    </w:p>
    <w:p w:rsidR="00167FB6" w:rsidRDefault="0064569B" w:rsidP="0064569B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period in which the subject services are to be performed is extended to </w:t>
      </w:r>
    </w:p>
    <w:p w:rsidR="0064569B" w:rsidRDefault="0064569B" w:rsidP="00167FB6">
      <w:pPr>
        <w:pStyle w:val="ListParagraph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>.</w:t>
      </w:r>
    </w:p>
    <w:p w:rsidR="0064569B" w:rsidRDefault="0064569B" w:rsidP="0064569B">
      <w:pPr>
        <w:pStyle w:val="ListParagraph"/>
        <w:rPr>
          <w:szCs w:val="24"/>
        </w:rPr>
      </w:pPr>
    </w:p>
    <w:p w:rsidR="0064569B" w:rsidRDefault="0064569B" w:rsidP="0064569B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</w:t>
      </w:r>
      <w:r w:rsidR="00D232D8">
        <w:rPr>
          <w:szCs w:val="24"/>
        </w:rPr>
        <w:t>compensation for services is increased by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for a new not-to-exceed amount of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D232D8">
        <w:rPr>
          <w:szCs w:val="24"/>
        </w:rPr>
        <w:t>.</w:t>
      </w:r>
    </w:p>
    <w:p w:rsidR="0064569B" w:rsidRPr="0064569B" w:rsidRDefault="0064569B" w:rsidP="0064569B">
      <w:pPr>
        <w:pStyle w:val="ListParagraph"/>
        <w:rPr>
          <w:szCs w:val="24"/>
        </w:rPr>
      </w:pPr>
    </w:p>
    <w:p w:rsidR="001F354B" w:rsidRPr="0046136F" w:rsidRDefault="001F354B" w:rsidP="001F354B">
      <w:pPr>
        <w:ind w:left="720"/>
      </w:pPr>
    </w:p>
    <w:p w:rsidR="001F354B" w:rsidRPr="0046136F" w:rsidRDefault="001F354B" w:rsidP="001F354B">
      <w:pPr>
        <w:ind w:left="720"/>
      </w:pPr>
    </w:p>
    <w:p w:rsidR="001F354B" w:rsidRPr="0046136F" w:rsidRDefault="001F354B" w:rsidP="001F354B">
      <w:pPr>
        <w:ind w:left="720"/>
      </w:pPr>
    </w:p>
    <w:p w:rsidR="001F354B" w:rsidRPr="0046136F" w:rsidRDefault="001F354B" w:rsidP="001F354B">
      <w:pPr>
        <w:ind w:left="720"/>
      </w:pPr>
    </w:p>
    <w:p w:rsidR="001F354B" w:rsidRPr="0046136F" w:rsidRDefault="001F354B" w:rsidP="001F354B">
      <w:pPr>
        <w:ind w:left="720"/>
      </w:pPr>
    </w:p>
    <w:p w:rsidR="001F354B" w:rsidRPr="0046136F" w:rsidRDefault="001F354B" w:rsidP="001F354B">
      <w:pPr>
        <w:ind w:left="720"/>
      </w:pPr>
    </w:p>
    <w:p w:rsidR="001F354B" w:rsidRPr="0046136F" w:rsidRDefault="001F354B" w:rsidP="001F354B">
      <w:pPr>
        <w:ind w:left="720"/>
      </w:pPr>
    </w:p>
    <w:p w:rsidR="001F354B" w:rsidRPr="0046136F" w:rsidRDefault="00D232D8" w:rsidP="001F354B">
      <w:r>
        <w:t>All other provisions of the Statement of Work remain unchanged.  I</w:t>
      </w:r>
      <w:r w:rsidR="007521DF">
        <w:t>n</w:t>
      </w:r>
      <w:r>
        <w:t xml:space="preserve"> the event of any inconsistency between the Amendment and the Statement of Work, the terms of the Amendment should be construed as final and binding.</w:t>
      </w:r>
    </w:p>
    <w:p w:rsidR="001F354B" w:rsidRPr="0046136F" w:rsidRDefault="001F354B" w:rsidP="001F354B">
      <w:pPr>
        <w:ind w:left="720"/>
      </w:pPr>
    </w:p>
    <w:p w:rsidR="0064569B" w:rsidRDefault="0064569B"/>
    <w:p w:rsidR="0064569B" w:rsidRDefault="0064569B"/>
    <w:p w:rsidR="007724DC" w:rsidRPr="0046136F" w:rsidRDefault="001F354B">
      <w:r w:rsidRPr="0046136F">
        <w:t xml:space="preserve">Signature of contractor: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t xml:space="preserve">   Date: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</w:p>
    <w:p w:rsidR="0046136F" w:rsidRPr="0046136F" w:rsidRDefault="0046136F"/>
    <w:p w:rsidR="0046136F" w:rsidRPr="0064569B" w:rsidRDefault="0046136F">
      <w:r w:rsidRPr="0046136F">
        <w:t xml:space="preserve">Printed name of contractor: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</w:p>
    <w:sectPr w:rsidR="0046136F" w:rsidRPr="00645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90" w:rsidRDefault="00423690" w:rsidP="003B14B0">
      <w:r>
        <w:separator/>
      </w:r>
    </w:p>
  </w:endnote>
  <w:endnote w:type="continuationSeparator" w:id="0">
    <w:p w:rsidR="00423690" w:rsidRDefault="00423690" w:rsidP="003B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30" w:rsidRDefault="00162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34" w:rsidRPr="00551FA5" w:rsidRDefault="003B14B0" w:rsidP="00790D34">
    <w:pPr>
      <w:pStyle w:val="Footer"/>
      <w:jc w:val="right"/>
      <w:rPr>
        <w:rFonts w:cs="Times New Roman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162F30">
      <w:rPr>
        <w:rFonts w:cs="Times New Roman"/>
        <w:sz w:val="20"/>
        <w:szCs w:val="20"/>
      </w:rPr>
      <w:t xml:space="preserve">Updated October </w:t>
    </w:r>
    <w:r w:rsidR="00162F30">
      <w:rPr>
        <w:rFonts w:cs="Times New Roman"/>
        <w:sz w:val="20"/>
        <w:szCs w:val="20"/>
      </w:rPr>
      <w:t>23</w:t>
    </w:r>
    <w:bookmarkStart w:id="0" w:name="_GoBack"/>
    <w:bookmarkEnd w:id="0"/>
    <w:r w:rsidR="00790D34">
      <w:rPr>
        <w:rFonts w:cs="Times New Roman"/>
        <w:sz w:val="20"/>
        <w:szCs w:val="20"/>
      </w:rPr>
      <w:t>, 2015</w:t>
    </w:r>
  </w:p>
  <w:p w:rsidR="003B14B0" w:rsidRPr="003B14B0" w:rsidRDefault="003B14B0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30" w:rsidRDefault="00162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90" w:rsidRDefault="00423690" w:rsidP="003B14B0">
      <w:r>
        <w:separator/>
      </w:r>
    </w:p>
  </w:footnote>
  <w:footnote w:type="continuationSeparator" w:id="0">
    <w:p w:rsidR="00423690" w:rsidRDefault="00423690" w:rsidP="003B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30" w:rsidRDefault="00162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30" w:rsidRDefault="00162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30" w:rsidRDefault="00162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3E4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55A43F60"/>
    <w:multiLevelType w:val="hybridMultilevel"/>
    <w:tmpl w:val="17E40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4B"/>
    <w:rsid w:val="001565CE"/>
    <w:rsid w:val="00162F30"/>
    <w:rsid w:val="00167FB6"/>
    <w:rsid w:val="001F354B"/>
    <w:rsid w:val="00236064"/>
    <w:rsid w:val="002B48BA"/>
    <w:rsid w:val="003B14B0"/>
    <w:rsid w:val="00423690"/>
    <w:rsid w:val="0046136F"/>
    <w:rsid w:val="004A1AA9"/>
    <w:rsid w:val="00522068"/>
    <w:rsid w:val="00614C7C"/>
    <w:rsid w:val="0064569B"/>
    <w:rsid w:val="007521DF"/>
    <w:rsid w:val="00790D34"/>
    <w:rsid w:val="00B54B00"/>
    <w:rsid w:val="00D232D8"/>
    <w:rsid w:val="00D40181"/>
    <w:rsid w:val="00D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E8AB8-3636-4C75-8E89-21F392A2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5C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54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54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54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5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54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54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54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5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5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54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5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54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54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54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5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5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48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4B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1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4B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M. Hanneman</dc:creator>
  <cp:lastModifiedBy>Mara Marie Chopping</cp:lastModifiedBy>
  <cp:revision>2</cp:revision>
  <dcterms:created xsi:type="dcterms:W3CDTF">2015-10-23T15:31:00Z</dcterms:created>
  <dcterms:modified xsi:type="dcterms:W3CDTF">2015-10-23T15:31:00Z</dcterms:modified>
</cp:coreProperties>
</file>