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E6E" w:rsidRPr="00DD59FB" w:rsidRDefault="00CB0E6E">
      <w:pPr>
        <w:rPr>
          <w:b/>
          <w:sz w:val="19"/>
          <w:szCs w:val="19"/>
        </w:rPr>
      </w:pPr>
    </w:p>
    <w:tbl>
      <w:tblPr>
        <w:tblpPr w:leftFromText="180" w:rightFromText="180" w:vertAnchor="page" w:horzAnchor="page" w:tblpX="5626" w:tblpY="2131"/>
        <w:tblW w:w="6512" w:type="dxa"/>
        <w:tblLook w:val="04A0" w:firstRow="1" w:lastRow="0" w:firstColumn="1" w:lastColumn="0" w:noHBand="0" w:noVBand="1"/>
      </w:tblPr>
      <w:tblGrid>
        <w:gridCol w:w="1170"/>
        <w:gridCol w:w="2340"/>
        <w:gridCol w:w="720"/>
        <w:gridCol w:w="270"/>
        <w:gridCol w:w="990"/>
        <w:gridCol w:w="1022"/>
      </w:tblGrid>
      <w:tr w:rsidR="0000667D" w:rsidRPr="00DD59FB" w:rsidTr="00A54B05">
        <w:trPr>
          <w:trHeight w:val="10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CR</w:t>
            </w:r>
          </w:p>
        </w:tc>
      </w:tr>
      <w:tr w:rsidR="0000667D" w:rsidRPr="00DD59FB" w:rsidTr="00A54B05">
        <w:trPr>
          <w:trHeight w:val="279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Math Core: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Math 2200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Calculus 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Math 2205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Calculus 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Math 2210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Calculus III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Math 2250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Linear Algebra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25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COSCI Core: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COSC 1010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 Computer Science 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COSC 1030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Computer Science 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23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36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STAT Core: All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3050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Statistical Methods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4015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Regression Analysis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4025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Design &amp; Analysis 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4255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Theory of Probability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4265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Theory of Statistics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4870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Senior Thesis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243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5"/>
                <w:szCs w:val="15"/>
              </w:rPr>
            </w:pPr>
            <w:r w:rsidRPr="00DD59FB">
              <w:rPr>
                <w:rFonts w:ascii="Calibri" w:eastAsia="Times New Roman" w:hAnsi="Calibri" w:cs="Times New Roman"/>
                <w:b/>
                <w:color w:val="000000"/>
                <w:sz w:val="15"/>
                <w:szCs w:val="15"/>
              </w:rPr>
              <w:t>STAT Upper Div.</w:t>
            </w:r>
          </w:p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Choose 3: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4045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Categorical Data Analysis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4070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Casual Models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4115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Time Series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5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4155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Fundamentals of Sampling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4300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Applied Multivariate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48</w:t>
            </w: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4350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Survey Construction and Analysis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4370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Survival Analysis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5320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Design and Analysis II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8267F6" w:rsidRPr="00DD59FB" w:rsidRDefault="00885A10">
      <w:pPr>
        <w:rPr>
          <w:b/>
          <w:sz w:val="24"/>
          <w:szCs w:val="19"/>
        </w:rPr>
      </w:pPr>
      <w:r w:rsidRPr="00DD59FB">
        <w:rPr>
          <w:b/>
          <w:sz w:val="24"/>
          <w:szCs w:val="19"/>
        </w:rPr>
        <w:t xml:space="preserve">General Requirements – </w:t>
      </w:r>
      <w:r w:rsidR="00DD59FB" w:rsidRPr="00DD59FB">
        <w:rPr>
          <w:b/>
          <w:sz w:val="23"/>
          <w:szCs w:val="23"/>
        </w:rPr>
        <w:t xml:space="preserve">Statistics </w:t>
      </w:r>
      <w:r w:rsidRPr="00DD59FB">
        <w:rPr>
          <w:b/>
          <w:sz w:val="24"/>
          <w:szCs w:val="19"/>
        </w:rPr>
        <w:t>Major</w:t>
      </w:r>
    </w:p>
    <w:p w:rsidR="00395873" w:rsidRPr="00DD59FB" w:rsidRDefault="00885A10">
      <w:pPr>
        <w:rPr>
          <w:sz w:val="18"/>
          <w:szCs w:val="18"/>
        </w:rPr>
      </w:pPr>
      <w:r w:rsidRPr="00DD59FB">
        <w:rPr>
          <w:sz w:val="18"/>
          <w:szCs w:val="18"/>
        </w:rPr>
        <w:t xml:space="preserve">A </w:t>
      </w:r>
      <w:r w:rsidR="00022C69" w:rsidRPr="00DD59FB">
        <w:rPr>
          <w:sz w:val="18"/>
          <w:szCs w:val="18"/>
        </w:rPr>
        <w:t xml:space="preserve">BA/BS degree in </w:t>
      </w:r>
      <w:r w:rsidR="00D42AED" w:rsidRPr="00DD59FB">
        <w:rPr>
          <w:sz w:val="18"/>
          <w:szCs w:val="18"/>
        </w:rPr>
        <w:t xml:space="preserve">Statistics </w:t>
      </w:r>
      <w:r w:rsidRPr="00DD59FB">
        <w:rPr>
          <w:sz w:val="18"/>
          <w:szCs w:val="18"/>
        </w:rPr>
        <w:t>entails completion of t</w:t>
      </w:r>
      <w:r w:rsidR="00814D5B" w:rsidRPr="00DD59FB">
        <w:rPr>
          <w:sz w:val="18"/>
          <w:szCs w:val="18"/>
        </w:rPr>
        <w:t xml:space="preserve">hree </w:t>
      </w:r>
      <w:r w:rsidRPr="00DD59FB">
        <w:rPr>
          <w:sz w:val="18"/>
          <w:szCs w:val="18"/>
        </w:rPr>
        <w:t xml:space="preserve">tiers of requirements: the University Studies Program (USP), </w:t>
      </w:r>
      <w:r w:rsidR="00814D5B" w:rsidRPr="00DD59FB">
        <w:rPr>
          <w:sz w:val="18"/>
          <w:szCs w:val="18"/>
        </w:rPr>
        <w:t xml:space="preserve">the </w:t>
      </w:r>
    </w:p>
    <w:p w:rsidR="00885A10" w:rsidRPr="00DD59FB" w:rsidRDefault="00814D5B">
      <w:pPr>
        <w:rPr>
          <w:sz w:val="18"/>
          <w:szCs w:val="18"/>
        </w:rPr>
      </w:pPr>
      <w:r w:rsidRPr="00DD59FB">
        <w:rPr>
          <w:sz w:val="18"/>
          <w:szCs w:val="18"/>
        </w:rPr>
        <w:t xml:space="preserve">A&amp;S core requirements, and </w:t>
      </w:r>
      <w:r w:rsidR="00885A10" w:rsidRPr="00DD59FB">
        <w:rPr>
          <w:sz w:val="18"/>
          <w:szCs w:val="18"/>
        </w:rPr>
        <w:t xml:space="preserve">the </w:t>
      </w:r>
      <w:r w:rsidR="00E057F1" w:rsidRPr="00DD59FB">
        <w:rPr>
          <w:sz w:val="18"/>
          <w:szCs w:val="18"/>
        </w:rPr>
        <w:t xml:space="preserve">Statistics </w:t>
      </w:r>
      <w:r w:rsidR="00885A10" w:rsidRPr="00DD59FB">
        <w:rPr>
          <w:sz w:val="18"/>
          <w:szCs w:val="18"/>
        </w:rPr>
        <w:t xml:space="preserve">Department requirements. The USP’s </w:t>
      </w:r>
      <w:r w:rsidRPr="00DD59FB">
        <w:rPr>
          <w:sz w:val="18"/>
          <w:szCs w:val="18"/>
        </w:rPr>
        <w:t xml:space="preserve">and A&amp;S Core </w:t>
      </w:r>
      <w:r w:rsidR="00885A10" w:rsidRPr="00DD59FB">
        <w:rPr>
          <w:sz w:val="18"/>
          <w:szCs w:val="18"/>
        </w:rPr>
        <w:t>are detailed on the reverse side of this document.</w:t>
      </w:r>
    </w:p>
    <w:p w:rsidR="00885A10" w:rsidRPr="00DD59FB" w:rsidRDefault="00E057F1">
      <w:pPr>
        <w:rPr>
          <w:sz w:val="18"/>
          <w:szCs w:val="18"/>
        </w:rPr>
      </w:pPr>
      <w:r w:rsidRPr="00DD59FB">
        <w:rPr>
          <w:sz w:val="18"/>
          <w:szCs w:val="18"/>
        </w:rPr>
        <w:t>Statistics</w:t>
      </w:r>
      <w:r w:rsidR="00885A10" w:rsidRPr="00DD59FB">
        <w:rPr>
          <w:sz w:val="18"/>
          <w:szCs w:val="18"/>
        </w:rPr>
        <w:t xml:space="preserve"> department – Major requirements </w:t>
      </w:r>
      <w:r w:rsidR="00A24FE7" w:rsidRPr="00DD59FB">
        <w:rPr>
          <w:sz w:val="18"/>
          <w:szCs w:val="18"/>
        </w:rPr>
        <w:t xml:space="preserve">include </w:t>
      </w:r>
      <w:r w:rsidR="00885A10" w:rsidRPr="00DD59FB">
        <w:rPr>
          <w:sz w:val="18"/>
          <w:szCs w:val="18"/>
        </w:rPr>
        <w:t>the completion of a minimum of 4</w:t>
      </w:r>
      <w:r w:rsidR="008773F4" w:rsidRPr="00DD59FB">
        <w:rPr>
          <w:sz w:val="18"/>
          <w:szCs w:val="18"/>
        </w:rPr>
        <w:t>8</w:t>
      </w:r>
      <w:r w:rsidR="00885A10" w:rsidRPr="00DD59FB">
        <w:rPr>
          <w:sz w:val="18"/>
          <w:szCs w:val="18"/>
        </w:rPr>
        <w:t xml:space="preserve"> c</w:t>
      </w:r>
      <w:bookmarkStart w:id="0" w:name="_GoBack"/>
      <w:bookmarkEnd w:id="0"/>
      <w:r w:rsidR="00885A10" w:rsidRPr="00DD59FB">
        <w:rPr>
          <w:sz w:val="18"/>
          <w:szCs w:val="18"/>
        </w:rPr>
        <w:t>redits from the following 4 categories:</w:t>
      </w:r>
    </w:p>
    <w:p w:rsidR="00DE2DB2" w:rsidRPr="00DD59FB" w:rsidRDefault="00CA68C0" w:rsidP="00885A1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D59FB">
        <w:rPr>
          <w:b/>
          <w:sz w:val="18"/>
          <w:szCs w:val="18"/>
        </w:rPr>
        <w:t xml:space="preserve">Stats </w:t>
      </w:r>
      <w:r w:rsidR="00885A10" w:rsidRPr="00DD59FB">
        <w:rPr>
          <w:b/>
          <w:sz w:val="18"/>
          <w:szCs w:val="18"/>
        </w:rPr>
        <w:t>Core</w:t>
      </w:r>
      <w:r w:rsidR="00DE2DB2" w:rsidRPr="00DD59FB">
        <w:rPr>
          <w:sz w:val="18"/>
          <w:szCs w:val="18"/>
        </w:rPr>
        <w:t xml:space="preserve">: </w:t>
      </w:r>
    </w:p>
    <w:p w:rsidR="00885A10" w:rsidRPr="00DD59FB" w:rsidRDefault="00CA68C0" w:rsidP="00DE2DB2">
      <w:pPr>
        <w:pStyle w:val="ListParagraph"/>
        <w:ind w:left="360"/>
        <w:rPr>
          <w:sz w:val="18"/>
          <w:szCs w:val="18"/>
        </w:rPr>
      </w:pPr>
      <w:r w:rsidRPr="00DD59FB">
        <w:rPr>
          <w:sz w:val="18"/>
          <w:szCs w:val="18"/>
        </w:rPr>
        <w:t xml:space="preserve">Statistical Methods (3050), Regression Analysis (4015), Design &amp; Analysis of Experiments I (4025), Theory of Probability (4255), Intro Theory of Statistics (4265), Senior Thesis (4870). </w:t>
      </w:r>
    </w:p>
    <w:p w:rsidR="00A31C8C" w:rsidRPr="00DD59FB" w:rsidRDefault="00150792" w:rsidP="00885A1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D59FB">
        <w:rPr>
          <w:b/>
          <w:sz w:val="18"/>
          <w:szCs w:val="18"/>
        </w:rPr>
        <w:t>Math Basic Core</w:t>
      </w:r>
      <w:r w:rsidR="00A31C8C" w:rsidRPr="00DD59FB">
        <w:rPr>
          <w:b/>
          <w:sz w:val="18"/>
          <w:szCs w:val="18"/>
        </w:rPr>
        <w:t>:</w:t>
      </w:r>
      <w:r w:rsidRPr="00DD59FB">
        <w:rPr>
          <w:sz w:val="18"/>
          <w:szCs w:val="18"/>
        </w:rPr>
        <w:t xml:space="preserve"> </w:t>
      </w:r>
    </w:p>
    <w:p w:rsidR="00885A10" w:rsidRPr="00DD59FB" w:rsidRDefault="00150792" w:rsidP="00A31C8C">
      <w:pPr>
        <w:pStyle w:val="ListParagraph"/>
        <w:ind w:left="360"/>
        <w:rPr>
          <w:sz w:val="18"/>
          <w:szCs w:val="18"/>
        </w:rPr>
      </w:pPr>
      <w:r w:rsidRPr="00DD59FB">
        <w:rPr>
          <w:sz w:val="18"/>
          <w:szCs w:val="18"/>
        </w:rPr>
        <w:t>Calculus I (2200), Calculus II (2205), Calculus III (2210) and Linear Algebra (2250)</w:t>
      </w:r>
      <w:r w:rsidR="005A09F1" w:rsidRPr="00DD59FB">
        <w:rPr>
          <w:sz w:val="18"/>
          <w:szCs w:val="18"/>
        </w:rPr>
        <w:t>.</w:t>
      </w:r>
    </w:p>
    <w:p w:rsidR="00A31C8C" w:rsidRPr="00DD59FB" w:rsidRDefault="00150792" w:rsidP="005A09F1">
      <w:pPr>
        <w:pStyle w:val="ListParagraph"/>
        <w:numPr>
          <w:ilvl w:val="0"/>
          <w:numId w:val="1"/>
        </w:numPr>
        <w:ind w:right="-180"/>
        <w:rPr>
          <w:b/>
          <w:sz w:val="18"/>
          <w:szCs w:val="18"/>
        </w:rPr>
      </w:pPr>
      <w:r w:rsidRPr="00DD59FB">
        <w:rPr>
          <w:b/>
          <w:sz w:val="18"/>
          <w:szCs w:val="18"/>
        </w:rPr>
        <w:t>Computer Science Basic:</w:t>
      </w:r>
    </w:p>
    <w:p w:rsidR="001C66DD" w:rsidRPr="00DD59FB" w:rsidRDefault="00150792" w:rsidP="00A31C8C">
      <w:pPr>
        <w:pStyle w:val="ListParagraph"/>
        <w:ind w:left="360" w:right="-180"/>
        <w:rPr>
          <w:sz w:val="18"/>
          <w:szCs w:val="18"/>
        </w:rPr>
      </w:pPr>
      <w:r w:rsidRPr="00DD59FB">
        <w:rPr>
          <w:sz w:val="18"/>
          <w:szCs w:val="18"/>
        </w:rPr>
        <w:t xml:space="preserve">Intro </w:t>
      </w:r>
      <w:r w:rsidR="00A31C8C" w:rsidRPr="00DD59FB">
        <w:rPr>
          <w:sz w:val="18"/>
          <w:szCs w:val="18"/>
        </w:rPr>
        <w:t>C</w:t>
      </w:r>
      <w:r w:rsidRPr="00DD59FB">
        <w:rPr>
          <w:sz w:val="18"/>
          <w:szCs w:val="18"/>
        </w:rPr>
        <w:t>omputer Science I (1010),</w:t>
      </w:r>
      <w:r w:rsidR="00A31C8C" w:rsidRPr="00DD59FB">
        <w:rPr>
          <w:sz w:val="18"/>
          <w:szCs w:val="18"/>
        </w:rPr>
        <w:t xml:space="preserve"> &amp; </w:t>
      </w:r>
      <w:r w:rsidRPr="00DD59FB">
        <w:rPr>
          <w:sz w:val="18"/>
          <w:szCs w:val="18"/>
        </w:rPr>
        <w:t>Computer Science I (1030).</w:t>
      </w:r>
    </w:p>
    <w:p w:rsidR="00A31C8C" w:rsidRPr="00DD59FB" w:rsidRDefault="00695DBD" w:rsidP="00E720CC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59FB">
        <w:rPr>
          <w:b/>
          <w:sz w:val="18"/>
          <w:szCs w:val="18"/>
        </w:rPr>
        <w:t xml:space="preserve">Upper Division Statistics Electives: </w:t>
      </w:r>
      <w:r w:rsidR="00A31C8C" w:rsidRPr="00DD59FB">
        <w:rPr>
          <w:b/>
          <w:sz w:val="18"/>
          <w:szCs w:val="18"/>
        </w:rPr>
        <w:t xml:space="preserve">(Choose </w:t>
      </w:r>
      <w:r w:rsidR="00684513" w:rsidRPr="00DD59FB">
        <w:rPr>
          <w:b/>
          <w:sz w:val="18"/>
          <w:szCs w:val="18"/>
        </w:rPr>
        <w:t>3</w:t>
      </w:r>
      <w:r w:rsidR="00A31C8C" w:rsidRPr="00DD59FB">
        <w:rPr>
          <w:b/>
          <w:sz w:val="18"/>
          <w:szCs w:val="18"/>
        </w:rPr>
        <w:t>)</w:t>
      </w:r>
    </w:p>
    <w:p w:rsidR="001921D0" w:rsidRPr="00DD59FB" w:rsidRDefault="00695DBD" w:rsidP="00A31C8C">
      <w:pPr>
        <w:pStyle w:val="ListParagraph"/>
        <w:ind w:left="360"/>
        <w:rPr>
          <w:b/>
          <w:sz w:val="18"/>
          <w:szCs w:val="18"/>
        </w:rPr>
      </w:pPr>
      <w:r w:rsidRPr="00DD59FB">
        <w:rPr>
          <w:sz w:val="18"/>
          <w:szCs w:val="18"/>
        </w:rPr>
        <w:t>Categorical Data Analysis (4045), Casual Models (4070), Time Series (4115), Fundamentals of Sampling (4115), Applied Multivariate Analysis (4300), Survey Construction and Analysis (4350)</w:t>
      </w:r>
      <w:r w:rsidR="00684513" w:rsidRPr="00DD59FB">
        <w:rPr>
          <w:sz w:val="18"/>
          <w:szCs w:val="18"/>
        </w:rPr>
        <w:t>, Survival Analysis (4370), and Design and Analysis of Experiments II (5320)</w:t>
      </w:r>
      <w:r w:rsidR="006F0504" w:rsidRPr="00DD59FB">
        <w:rPr>
          <w:sz w:val="18"/>
          <w:szCs w:val="18"/>
        </w:rPr>
        <w:t>.</w:t>
      </w:r>
    </w:p>
    <w:p w:rsidR="00DD59FB" w:rsidRPr="00A54B05" w:rsidRDefault="001C66DD" w:rsidP="001C66DD">
      <w:pPr>
        <w:rPr>
          <w:b/>
          <w:sz w:val="18"/>
          <w:szCs w:val="18"/>
        </w:rPr>
      </w:pPr>
      <w:r w:rsidRPr="00DD59FB">
        <w:rPr>
          <w:b/>
          <w:sz w:val="18"/>
          <w:szCs w:val="18"/>
        </w:rPr>
        <w:t>All courses must be completed with a grade of “C” or better.</w:t>
      </w:r>
    </w:p>
    <w:tbl>
      <w:tblPr>
        <w:tblpPr w:leftFromText="180" w:rightFromText="180" w:vertAnchor="text" w:horzAnchor="page" w:tblpX="5671" w:tblpY="364"/>
        <w:tblW w:w="6512" w:type="dxa"/>
        <w:tblLook w:val="04A0" w:firstRow="1" w:lastRow="0" w:firstColumn="1" w:lastColumn="0" w:noHBand="0" w:noVBand="1"/>
      </w:tblPr>
      <w:tblGrid>
        <w:gridCol w:w="1260"/>
        <w:gridCol w:w="2250"/>
        <w:gridCol w:w="720"/>
        <w:gridCol w:w="270"/>
        <w:gridCol w:w="990"/>
        <w:gridCol w:w="1022"/>
      </w:tblGrid>
      <w:tr w:rsidR="0000667D" w:rsidRPr="00DD59FB" w:rsidTr="00A54B05">
        <w:trPr>
          <w:trHeight w:val="1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Course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Fall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Spring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CR</w:t>
            </w:r>
          </w:p>
        </w:tc>
      </w:tr>
      <w:tr w:rsidR="0000667D" w:rsidRPr="00DD59FB" w:rsidTr="00A54B05">
        <w:trPr>
          <w:trHeight w:val="22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Basic Concepts: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MATH 1400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College Algebra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9F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STAT 2050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Fundamentals Stats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9F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2070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 Stats social science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4220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Engineering Statistics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Basic Methods: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252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3050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9FB">
              <w:rPr>
                <w:rFonts w:ascii="Times New Roman" w:eastAsia="Times New Roman" w:hAnsi="Times New Roman" w:cs="Times New Roman"/>
                <w:sz w:val="16"/>
                <w:szCs w:val="16"/>
              </w:rPr>
              <w:t>Statistical Methods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9F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Upper Div. Choose 3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4015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Regression Analysis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234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4025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9FB">
              <w:rPr>
                <w:rFonts w:ascii="Times New Roman" w:eastAsia="Times New Roman" w:hAnsi="Times New Roman" w:cs="Times New Roman"/>
                <w:sz w:val="16"/>
                <w:szCs w:val="16"/>
              </w:rPr>
              <w:t>Design &amp; Analysis 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9F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188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STAT 4045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</w:rPr>
              <w:t>Categorical Data Analysis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59F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4070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Casual Modes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4115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Time Series Analysis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4155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Fundamentals of Sampling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24</w:t>
            </w: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4255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Theory of Probability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4265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Intro Theory Stats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4300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Applied Multivariate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4350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Survey Construction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4370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Survival Analysis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  <w:tr w:rsidR="0000667D" w:rsidRPr="00DD59FB" w:rsidTr="00A54B05">
        <w:trPr>
          <w:trHeight w:val="8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STAT 5320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DD59FB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Design &amp; Analysis II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667D" w:rsidRPr="00DD59FB" w:rsidRDefault="0000667D" w:rsidP="00A54B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D937D8" w:rsidRPr="00DD59FB" w:rsidRDefault="008920C6" w:rsidP="001C66DD">
      <w:pPr>
        <w:rPr>
          <w:b/>
          <w:szCs w:val="19"/>
        </w:rPr>
      </w:pPr>
      <w:r w:rsidRPr="00DD59FB">
        <w:rPr>
          <w:b/>
          <w:sz w:val="24"/>
          <w:szCs w:val="19"/>
        </w:rPr>
        <w:t xml:space="preserve">General Requirements – </w:t>
      </w:r>
      <w:r w:rsidR="00DD59FB" w:rsidRPr="00DD59FB">
        <w:rPr>
          <w:b/>
          <w:sz w:val="23"/>
          <w:szCs w:val="23"/>
        </w:rPr>
        <w:t xml:space="preserve">Statistics </w:t>
      </w:r>
      <w:r w:rsidRPr="00DD59FB">
        <w:rPr>
          <w:b/>
          <w:sz w:val="24"/>
          <w:szCs w:val="19"/>
        </w:rPr>
        <w:t>Minor</w:t>
      </w:r>
    </w:p>
    <w:p w:rsidR="008920C6" w:rsidRPr="00DD59FB" w:rsidRDefault="00593C4F" w:rsidP="001C66DD">
      <w:pPr>
        <w:rPr>
          <w:sz w:val="18"/>
          <w:szCs w:val="18"/>
        </w:rPr>
      </w:pPr>
      <w:r w:rsidRPr="00DD59FB">
        <w:rPr>
          <w:sz w:val="18"/>
          <w:szCs w:val="18"/>
        </w:rPr>
        <w:t>A math minor requires completion of a minimum of 29 credits from the following 3 categories:</w:t>
      </w:r>
    </w:p>
    <w:p w:rsidR="00DD59FB" w:rsidRPr="00DD59FB" w:rsidRDefault="00DD59FB" w:rsidP="00471090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DD59FB">
        <w:rPr>
          <w:b/>
          <w:sz w:val="18"/>
          <w:szCs w:val="19"/>
        </w:rPr>
        <w:t>Mathematics foundation:</w:t>
      </w:r>
      <w:r w:rsidRPr="00DD59FB">
        <w:rPr>
          <w:b/>
          <w:sz w:val="18"/>
          <w:szCs w:val="19"/>
        </w:rPr>
        <w:br/>
      </w:r>
      <w:r w:rsidRPr="00DD59FB">
        <w:rPr>
          <w:sz w:val="18"/>
          <w:szCs w:val="19"/>
        </w:rPr>
        <w:t>College Algebra (1400)</w:t>
      </w:r>
    </w:p>
    <w:p w:rsidR="00DD59FB" w:rsidRPr="00DD59FB" w:rsidRDefault="00DD59FB" w:rsidP="00DD59FB">
      <w:pPr>
        <w:pStyle w:val="ListParagraph"/>
        <w:ind w:left="360"/>
        <w:rPr>
          <w:sz w:val="18"/>
          <w:szCs w:val="19"/>
        </w:rPr>
      </w:pPr>
    </w:p>
    <w:p w:rsidR="000F1092" w:rsidRPr="00DD59FB" w:rsidRDefault="000F1092" w:rsidP="00654A2B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DD59FB">
        <w:rPr>
          <w:b/>
          <w:sz w:val="18"/>
          <w:szCs w:val="18"/>
        </w:rPr>
        <w:t>Basic Concepts (choose 1):</w:t>
      </w:r>
    </w:p>
    <w:p w:rsidR="000F1092" w:rsidRPr="00DD59FB" w:rsidRDefault="000F1092" w:rsidP="000F1092">
      <w:pPr>
        <w:pStyle w:val="ListParagraph"/>
        <w:ind w:left="360"/>
        <w:rPr>
          <w:sz w:val="18"/>
          <w:szCs w:val="18"/>
        </w:rPr>
      </w:pPr>
      <w:r w:rsidRPr="00DD59FB">
        <w:rPr>
          <w:sz w:val="18"/>
          <w:szCs w:val="18"/>
        </w:rPr>
        <w:t>Fundamental of Statistics (STAT 2050), Stats for Social Sciences (2070), Engineering Statistics (4220)</w:t>
      </w:r>
    </w:p>
    <w:p w:rsidR="000F1092" w:rsidRPr="00DD59FB" w:rsidRDefault="000F1092" w:rsidP="000F1092">
      <w:pPr>
        <w:pStyle w:val="ListParagraph"/>
        <w:ind w:left="360"/>
        <w:rPr>
          <w:sz w:val="18"/>
          <w:szCs w:val="18"/>
        </w:rPr>
      </w:pPr>
    </w:p>
    <w:p w:rsidR="000F1092" w:rsidRPr="00DD59FB" w:rsidRDefault="000F1092" w:rsidP="005A09F1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DD59FB">
        <w:rPr>
          <w:b/>
          <w:sz w:val="18"/>
          <w:szCs w:val="18"/>
        </w:rPr>
        <w:t>Basic Methods:</w:t>
      </w:r>
    </w:p>
    <w:p w:rsidR="000F1092" w:rsidRPr="00DD59FB" w:rsidRDefault="000F1092" w:rsidP="000F1092">
      <w:pPr>
        <w:pStyle w:val="ListParagraph"/>
        <w:ind w:left="360"/>
        <w:rPr>
          <w:sz w:val="18"/>
          <w:szCs w:val="18"/>
        </w:rPr>
      </w:pPr>
      <w:r w:rsidRPr="00DD59FB">
        <w:rPr>
          <w:sz w:val="18"/>
          <w:szCs w:val="18"/>
        </w:rPr>
        <w:t>Statistical Methods (3050)</w:t>
      </w:r>
    </w:p>
    <w:p w:rsidR="000F1092" w:rsidRPr="00DD59FB" w:rsidRDefault="000F1092" w:rsidP="000F1092">
      <w:pPr>
        <w:pStyle w:val="ListParagraph"/>
        <w:ind w:left="360"/>
        <w:rPr>
          <w:sz w:val="18"/>
          <w:szCs w:val="18"/>
        </w:rPr>
      </w:pPr>
    </w:p>
    <w:p w:rsidR="000F1092" w:rsidRPr="00DD59FB" w:rsidRDefault="000F1092" w:rsidP="009208EB">
      <w:pPr>
        <w:pStyle w:val="ListParagraph"/>
        <w:numPr>
          <w:ilvl w:val="0"/>
          <w:numId w:val="4"/>
        </w:numPr>
        <w:rPr>
          <w:b/>
          <w:sz w:val="18"/>
          <w:szCs w:val="18"/>
        </w:rPr>
      </w:pPr>
      <w:r w:rsidRPr="00DD59FB">
        <w:rPr>
          <w:b/>
          <w:sz w:val="18"/>
          <w:szCs w:val="18"/>
        </w:rPr>
        <w:t>STAT Upper Division (Choose 3)</w:t>
      </w:r>
    </w:p>
    <w:p w:rsidR="00593C4F" w:rsidRPr="00DD59FB" w:rsidRDefault="000F1092" w:rsidP="000F1092">
      <w:pPr>
        <w:pStyle w:val="ListParagraph"/>
        <w:ind w:left="360"/>
        <w:rPr>
          <w:sz w:val="18"/>
          <w:szCs w:val="18"/>
        </w:rPr>
      </w:pPr>
      <w:r w:rsidRPr="00DD59FB">
        <w:rPr>
          <w:sz w:val="18"/>
          <w:szCs w:val="18"/>
        </w:rPr>
        <w:t xml:space="preserve">Regression Analysis (4015), Design &amp; Analysis I (4025), Categorical Data Analysis (4045), Casual Models (4070), Time Series Analysis &amp; Forecasting (4115), Fundamentals of Sampling (4155), Theory of Probability (4255), </w:t>
      </w:r>
      <w:r w:rsidR="00A31C8C" w:rsidRPr="00DD59FB">
        <w:rPr>
          <w:sz w:val="18"/>
          <w:szCs w:val="18"/>
        </w:rPr>
        <w:t xml:space="preserve">Intro Theory of Stats (4265), </w:t>
      </w:r>
      <w:r w:rsidR="00133FA6" w:rsidRPr="00DD59FB">
        <w:rPr>
          <w:sz w:val="18"/>
          <w:szCs w:val="18"/>
        </w:rPr>
        <w:t>Applied Multivariate Analysis (4300), Survey Construction and Analysis (4350), Survival Analysis (4370), Design &amp; Analysis II (5320).</w:t>
      </w:r>
    </w:p>
    <w:p w:rsidR="00CB0E6E" w:rsidRPr="00DD59FB" w:rsidRDefault="00593C4F" w:rsidP="00593C4F">
      <w:pPr>
        <w:rPr>
          <w:sz w:val="18"/>
          <w:szCs w:val="18"/>
        </w:rPr>
      </w:pPr>
      <w:r w:rsidRPr="00DD59FB">
        <w:rPr>
          <w:b/>
          <w:sz w:val="18"/>
          <w:szCs w:val="18"/>
        </w:rPr>
        <w:t>All courses must be completed with a grade of “C” or better</w:t>
      </w:r>
      <w:r w:rsidRPr="00DD59FB">
        <w:rPr>
          <w:sz w:val="18"/>
          <w:szCs w:val="18"/>
        </w:rPr>
        <w:t>.</w:t>
      </w:r>
    </w:p>
    <w:p w:rsidR="00CB0E6E" w:rsidRPr="00DD59FB" w:rsidRDefault="00CB0E6E" w:rsidP="00593C4F">
      <w:pPr>
        <w:rPr>
          <w:sz w:val="18"/>
          <w:szCs w:val="18"/>
        </w:rPr>
      </w:pPr>
    </w:p>
    <w:p w:rsidR="00CB0E6E" w:rsidRPr="00DD59FB" w:rsidRDefault="00CB0E6E" w:rsidP="00593C4F">
      <w:pPr>
        <w:rPr>
          <w:sz w:val="18"/>
          <w:szCs w:val="18"/>
        </w:rPr>
      </w:pPr>
    </w:p>
    <w:p w:rsidR="00E10814" w:rsidRPr="00DD59FB" w:rsidRDefault="00593C4F" w:rsidP="00593C4F">
      <w:pPr>
        <w:rPr>
          <w:sz w:val="18"/>
          <w:szCs w:val="18"/>
        </w:rPr>
      </w:pPr>
      <w:r w:rsidRPr="00DD59FB">
        <w:rPr>
          <w:sz w:val="18"/>
          <w:szCs w:val="18"/>
        </w:rPr>
        <w:t xml:space="preserve"> </w:t>
      </w:r>
    </w:p>
    <w:p w:rsidR="00E10814" w:rsidRPr="00DD59FB" w:rsidRDefault="00E10814" w:rsidP="00593C4F">
      <w:pPr>
        <w:rPr>
          <w:sz w:val="17"/>
          <w:szCs w:val="17"/>
        </w:rPr>
      </w:pPr>
    </w:p>
    <w:p w:rsidR="00DD2602" w:rsidRPr="00DD59FB" w:rsidRDefault="00DD2602" w:rsidP="00593C4F">
      <w:pPr>
        <w:rPr>
          <w:sz w:val="17"/>
          <w:szCs w:val="17"/>
        </w:rPr>
      </w:pPr>
    </w:p>
    <w:p w:rsidR="00CF74CA" w:rsidRPr="00DD59FB" w:rsidRDefault="00CF74CA" w:rsidP="00CF74CA">
      <w:pPr>
        <w:ind w:left="720"/>
        <w:rPr>
          <w:b/>
          <w:sz w:val="19"/>
          <w:szCs w:val="19"/>
        </w:rPr>
      </w:pPr>
    </w:p>
    <w:sectPr w:rsidR="00CF74CA" w:rsidRPr="00DD59FB" w:rsidSect="004E5021">
      <w:headerReference w:type="default" r:id="rId7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F55" w:rsidRPr="00DD59FB" w:rsidRDefault="004D1F55" w:rsidP="00885A10">
      <w:pPr>
        <w:spacing w:after="0" w:line="240" w:lineRule="auto"/>
        <w:rPr>
          <w:sz w:val="19"/>
          <w:szCs w:val="19"/>
        </w:rPr>
      </w:pPr>
      <w:r w:rsidRPr="00DD59FB">
        <w:rPr>
          <w:sz w:val="19"/>
          <w:szCs w:val="19"/>
        </w:rPr>
        <w:separator/>
      </w:r>
    </w:p>
  </w:endnote>
  <w:endnote w:type="continuationSeparator" w:id="0">
    <w:p w:rsidR="004D1F55" w:rsidRPr="00DD59FB" w:rsidRDefault="004D1F55" w:rsidP="00885A10">
      <w:pPr>
        <w:spacing w:after="0" w:line="240" w:lineRule="auto"/>
        <w:rPr>
          <w:sz w:val="19"/>
          <w:szCs w:val="19"/>
        </w:rPr>
      </w:pPr>
      <w:r w:rsidRPr="00DD59FB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F55" w:rsidRPr="00DD59FB" w:rsidRDefault="004D1F55" w:rsidP="00885A10">
      <w:pPr>
        <w:spacing w:after="0" w:line="240" w:lineRule="auto"/>
        <w:rPr>
          <w:sz w:val="19"/>
          <w:szCs w:val="19"/>
        </w:rPr>
      </w:pPr>
      <w:r w:rsidRPr="00DD59FB">
        <w:rPr>
          <w:sz w:val="19"/>
          <w:szCs w:val="19"/>
        </w:rPr>
        <w:separator/>
      </w:r>
    </w:p>
  </w:footnote>
  <w:footnote w:type="continuationSeparator" w:id="0">
    <w:p w:rsidR="004D1F55" w:rsidRPr="00DD59FB" w:rsidRDefault="004D1F55" w:rsidP="00885A10">
      <w:pPr>
        <w:spacing w:after="0" w:line="240" w:lineRule="auto"/>
        <w:rPr>
          <w:sz w:val="19"/>
          <w:szCs w:val="19"/>
        </w:rPr>
      </w:pPr>
      <w:r w:rsidRPr="00DD59FB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A10" w:rsidRPr="00A54B05" w:rsidRDefault="004E102D">
    <w:pPr>
      <w:pStyle w:val="Header"/>
      <w:rPr>
        <w:sz w:val="24"/>
        <w:szCs w:val="24"/>
      </w:rPr>
    </w:pPr>
    <w:r w:rsidRPr="00A54B05">
      <w:rPr>
        <w:sz w:val="24"/>
        <w:szCs w:val="24"/>
      </w:rPr>
      <w:t xml:space="preserve">STATISTICS </w:t>
    </w:r>
    <w:r w:rsidR="00885A10" w:rsidRPr="00A54B05">
      <w:rPr>
        <w:sz w:val="24"/>
        <w:szCs w:val="24"/>
      </w:rPr>
      <w:t>MAJOR / MINOR ADVISING CHECKLIST – CATALOG YEAR FALL 2013 AND AFTER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F4479"/>
    <w:multiLevelType w:val="hybridMultilevel"/>
    <w:tmpl w:val="10281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7778D6"/>
    <w:multiLevelType w:val="hybridMultilevel"/>
    <w:tmpl w:val="338A8F4E"/>
    <w:lvl w:ilvl="0" w:tplc="5A8034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31873"/>
    <w:multiLevelType w:val="hybridMultilevel"/>
    <w:tmpl w:val="1F4C1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E83B51"/>
    <w:multiLevelType w:val="hybridMultilevel"/>
    <w:tmpl w:val="112AF6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A10"/>
    <w:rsid w:val="0000667D"/>
    <w:rsid w:val="00022C69"/>
    <w:rsid w:val="00097046"/>
    <w:rsid w:val="000B2BB8"/>
    <w:rsid w:val="000F1092"/>
    <w:rsid w:val="000F1E54"/>
    <w:rsid w:val="001156BF"/>
    <w:rsid w:val="00120DAE"/>
    <w:rsid w:val="00133FA6"/>
    <w:rsid w:val="00134473"/>
    <w:rsid w:val="00140B41"/>
    <w:rsid w:val="001423AA"/>
    <w:rsid w:val="00150792"/>
    <w:rsid w:val="00165B22"/>
    <w:rsid w:val="001921D0"/>
    <w:rsid w:val="001C66DD"/>
    <w:rsid w:val="001F23A1"/>
    <w:rsid w:val="001F74CD"/>
    <w:rsid w:val="00236C8B"/>
    <w:rsid w:val="002472C8"/>
    <w:rsid w:val="002812C8"/>
    <w:rsid w:val="0028491A"/>
    <w:rsid w:val="00286779"/>
    <w:rsid w:val="002B0E57"/>
    <w:rsid w:val="002F5931"/>
    <w:rsid w:val="00316FE8"/>
    <w:rsid w:val="00337E90"/>
    <w:rsid w:val="00395873"/>
    <w:rsid w:val="003D73FF"/>
    <w:rsid w:val="003E17A3"/>
    <w:rsid w:val="003E207D"/>
    <w:rsid w:val="003F0A8F"/>
    <w:rsid w:val="004135B3"/>
    <w:rsid w:val="00447768"/>
    <w:rsid w:val="004477B2"/>
    <w:rsid w:val="00475B32"/>
    <w:rsid w:val="004B10EA"/>
    <w:rsid w:val="004C48A5"/>
    <w:rsid w:val="004D1F55"/>
    <w:rsid w:val="004E102D"/>
    <w:rsid w:val="004E5021"/>
    <w:rsid w:val="004F2C16"/>
    <w:rsid w:val="00515D8A"/>
    <w:rsid w:val="0054243A"/>
    <w:rsid w:val="00593C4F"/>
    <w:rsid w:val="005A09F1"/>
    <w:rsid w:val="005F233C"/>
    <w:rsid w:val="00635E25"/>
    <w:rsid w:val="00672A54"/>
    <w:rsid w:val="00680EFA"/>
    <w:rsid w:val="00684513"/>
    <w:rsid w:val="00695DBD"/>
    <w:rsid w:val="006E5E57"/>
    <w:rsid w:val="006F0504"/>
    <w:rsid w:val="00752DEB"/>
    <w:rsid w:val="007A47CB"/>
    <w:rsid w:val="00814D5B"/>
    <w:rsid w:val="00833DE9"/>
    <w:rsid w:val="008406DE"/>
    <w:rsid w:val="00841780"/>
    <w:rsid w:val="00865043"/>
    <w:rsid w:val="008773F4"/>
    <w:rsid w:val="00885A10"/>
    <w:rsid w:val="008920C6"/>
    <w:rsid w:val="0089646D"/>
    <w:rsid w:val="008A0897"/>
    <w:rsid w:val="008B57E8"/>
    <w:rsid w:val="008C4FDE"/>
    <w:rsid w:val="008E4980"/>
    <w:rsid w:val="009208EB"/>
    <w:rsid w:val="00966374"/>
    <w:rsid w:val="0097033E"/>
    <w:rsid w:val="009A1FF9"/>
    <w:rsid w:val="009D0508"/>
    <w:rsid w:val="00A1032F"/>
    <w:rsid w:val="00A24FE7"/>
    <w:rsid w:val="00A31C8C"/>
    <w:rsid w:val="00A332AE"/>
    <w:rsid w:val="00A52451"/>
    <w:rsid w:val="00A54B05"/>
    <w:rsid w:val="00A54F31"/>
    <w:rsid w:val="00AE0C01"/>
    <w:rsid w:val="00AE17BE"/>
    <w:rsid w:val="00AE4A60"/>
    <w:rsid w:val="00B711B2"/>
    <w:rsid w:val="00B961C8"/>
    <w:rsid w:val="00C064C0"/>
    <w:rsid w:val="00C61B96"/>
    <w:rsid w:val="00C65D83"/>
    <w:rsid w:val="00C83525"/>
    <w:rsid w:val="00CA68C0"/>
    <w:rsid w:val="00CB0E6E"/>
    <w:rsid w:val="00CF74CA"/>
    <w:rsid w:val="00D21CFB"/>
    <w:rsid w:val="00D256EE"/>
    <w:rsid w:val="00D42AED"/>
    <w:rsid w:val="00D661AD"/>
    <w:rsid w:val="00D93002"/>
    <w:rsid w:val="00D937D8"/>
    <w:rsid w:val="00DC54B2"/>
    <w:rsid w:val="00DD2602"/>
    <w:rsid w:val="00DD2BBE"/>
    <w:rsid w:val="00DD59FB"/>
    <w:rsid w:val="00DE2DB2"/>
    <w:rsid w:val="00DE6910"/>
    <w:rsid w:val="00DF21C5"/>
    <w:rsid w:val="00E033AC"/>
    <w:rsid w:val="00E057F1"/>
    <w:rsid w:val="00E10814"/>
    <w:rsid w:val="00E26AFC"/>
    <w:rsid w:val="00E555F1"/>
    <w:rsid w:val="00E81E52"/>
    <w:rsid w:val="00ED776C"/>
    <w:rsid w:val="00F03705"/>
    <w:rsid w:val="00F15346"/>
    <w:rsid w:val="00F4793F"/>
    <w:rsid w:val="00F67945"/>
    <w:rsid w:val="00FC5A91"/>
    <w:rsid w:val="00FE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AD8CF"/>
  <w15:chartTrackingRefBased/>
  <w15:docId w15:val="{5EF1415B-4E3A-4E4A-A5C4-35998D20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A10"/>
  </w:style>
  <w:style w:type="paragraph" w:styleId="Footer">
    <w:name w:val="footer"/>
    <w:basedOn w:val="Normal"/>
    <w:link w:val="FooterChar"/>
    <w:uiPriority w:val="99"/>
    <w:unhideWhenUsed/>
    <w:rsid w:val="00885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A10"/>
  </w:style>
  <w:style w:type="paragraph" w:styleId="ListParagraph">
    <w:name w:val="List Paragraph"/>
    <w:basedOn w:val="Normal"/>
    <w:uiPriority w:val="34"/>
    <w:qFormat/>
    <w:rsid w:val="00885A10"/>
    <w:pPr>
      <w:ind w:left="720"/>
      <w:contextualSpacing/>
    </w:pPr>
  </w:style>
  <w:style w:type="table" w:styleId="TableGrid">
    <w:name w:val="Table Grid"/>
    <w:basedOn w:val="TableNormal"/>
    <w:uiPriority w:val="39"/>
    <w:rsid w:val="00395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0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Roan</dc:creator>
  <cp:keywords/>
  <dc:description/>
  <cp:lastModifiedBy>Beau Marshall Brown</cp:lastModifiedBy>
  <cp:revision>44</cp:revision>
  <cp:lastPrinted>2017-02-20T15:25:00Z</cp:lastPrinted>
  <dcterms:created xsi:type="dcterms:W3CDTF">2017-02-17T17:36:00Z</dcterms:created>
  <dcterms:modified xsi:type="dcterms:W3CDTF">2019-07-15T17:00:00Z</dcterms:modified>
</cp:coreProperties>
</file>