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A6" w:rsidRPr="00AE4FC9" w:rsidRDefault="00862124" w:rsidP="00862124">
      <w:pPr>
        <w:spacing w:after="0" w:line="240" w:lineRule="auto"/>
        <w:jc w:val="center"/>
        <w:rPr>
          <w:b/>
          <w:sz w:val="28"/>
          <w:szCs w:val="28"/>
        </w:rPr>
      </w:pPr>
      <w:r w:rsidRPr="00AE4FC9">
        <w:rPr>
          <w:b/>
          <w:sz w:val="28"/>
          <w:szCs w:val="28"/>
        </w:rPr>
        <w:t>IRB Waiver of HIPAA Authorization</w:t>
      </w:r>
    </w:p>
    <w:p w:rsidR="00AE4FC9" w:rsidRDefault="00AE4FC9" w:rsidP="00862124">
      <w:pPr>
        <w:spacing w:after="0" w:line="240" w:lineRule="auto"/>
        <w:jc w:val="center"/>
      </w:pPr>
    </w:p>
    <w:p w:rsidR="00CC0830" w:rsidRDefault="00CC0830" w:rsidP="00AE4FC9">
      <w:pPr>
        <w:spacing w:after="0" w:line="240" w:lineRule="auto"/>
        <w:jc w:val="center"/>
        <w:rPr>
          <w:b/>
          <w:szCs w:val="24"/>
        </w:rPr>
      </w:pPr>
      <w:r>
        <w:rPr>
          <w:b/>
          <w:szCs w:val="24"/>
        </w:rPr>
        <w:t>University of Wyoming</w:t>
      </w:r>
    </w:p>
    <w:p w:rsidR="00AE4FC9" w:rsidRPr="00AE4FC9" w:rsidRDefault="00AE4FC9" w:rsidP="00AE4FC9">
      <w:pPr>
        <w:spacing w:after="0" w:line="240" w:lineRule="auto"/>
        <w:jc w:val="center"/>
        <w:rPr>
          <w:b/>
          <w:szCs w:val="24"/>
        </w:rPr>
      </w:pPr>
      <w:r w:rsidRPr="00AE4FC9">
        <w:rPr>
          <w:b/>
          <w:szCs w:val="24"/>
        </w:rPr>
        <w:t>Office of Research and Economic Development</w:t>
      </w:r>
    </w:p>
    <w:p w:rsidR="00AE4FC9" w:rsidRPr="00AE4FC9" w:rsidRDefault="00AE4FC9" w:rsidP="00AE4FC9">
      <w:pPr>
        <w:spacing w:after="0" w:line="240" w:lineRule="auto"/>
        <w:jc w:val="center"/>
        <w:rPr>
          <w:sz w:val="20"/>
          <w:szCs w:val="20"/>
        </w:rPr>
      </w:pPr>
      <w:r w:rsidRPr="00AE4FC9">
        <w:rPr>
          <w:sz w:val="20"/>
          <w:szCs w:val="20"/>
        </w:rPr>
        <w:t>Dept. 3355, 1000 University Avenue</w:t>
      </w:r>
    </w:p>
    <w:p w:rsidR="00AE4FC9" w:rsidRPr="00AE4FC9" w:rsidRDefault="00AE4FC9" w:rsidP="00AE4FC9">
      <w:pPr>
        <w:spacing w:after="0" w:line="240" w:lineRule="auto"/>
        <w:jc w:val="center"/>
        <w:rPr>
          <w:sz w:val="20"/>
          <w:szCs w:val="20"/>
        </w:rPr>
      </w:pPr>
      <w:r w:rsidRPr="00AE4FC9">
        <w:rPr>
          <w:sz w:val="20"/>
          <w:szCs w:val="20"/>
        </w:rPr>
        <w:t>Old Main Room 308</w:t>
      </w:r>
    </w:p>
    <w:p w:rsidR="00AE4FC9" w:rsidRPr="00AE4FC9" w:rsidRDefault="00AE4FC9" w:rsidP="00AE4FC9">
      <w:pPr>
        <w:spacing w:after="0" w:line="240" w:lineRule="auto"/>
        <w:jc w:val="center"/>
        <w:rPr>
          <w:sz w:val="20"/>
          <w:szCs w:val="20"/>
        </w:rPr>
      </w:pPr>
      <w:r w:rsidRPr="00AE4FC9">
        <w:rPr>
          <w:sz w:val="20"/>
          <w:szCs w:val="20"/>
        </w:rPr>
        <w:t>Laramie, Wyoming 82071</w:t>
      </w:r>
    </w:p>
    <w:p w:rsidR="00AE4FC9" w:rsidRPr="00AE4FC9" w:rsidRDefault="00CC0830" w:rsidP="00CC0830">
      <w:pPr>
        <w:spacing w:after="0" w:line="240" w:lineRule="auto"/>
        <w:jc w:val="center"/>
        <w:rPr>
          <w:sz w:val="20"/>
          <w:szCs w:val="20"/>
        </w:rPr>
      </w:pPr>
      <w:r>
        <w:rPr>
          <w:sz w:val="20"/>
          <w:szCs w:val="20"/>
        </w:rPr>
        <w:t xml:space="preserve">Phone: </w:t>
      </w:r>
      <w:r w:rsidR="00AE4FC9" w:rsidRPr="00AE4FC9">
        <w:rPr>
          <w:sz w:val="20"/>
          <w:szCs w:val="20"/>
        </w:rPr>
        <w:t>(307) 766-5353</w:t>
      </w:r>
      <w:r>
        <w:rPr>
          <w:sz w:val="20"/>
          <w:szCs w:val="20"/>
        </w:rPr>
        <w:t xml:space="preserve">, </w:t>
      </w:r>
      <w:r w:rsidR="00AE4FC9" w:rsidRPr="00AE4FC9">
        <w:rPr>
          <w:sz w:val="20"/>
          <w:szCs w:val="20"/>
        </w:rPr>
        <w:t>(307) 766-5320</w:t>
      </w:r>
    </w:p>
    <w:p w:rsidR="00AE4FC9" w:rsidRPr="00AE4FC9" w:rsidRDefault="00CC0830" w:rsidP="00AE4FC9">
      <w:pPr>
        <w:spacing w:after="0" w:line="240" w:lineRule="auto"/>
        <w:jc w:val="center"/>
        <w:rPr>
          <w:sz w:val="20"/>
          <w:szCs w:val="20"/>
        </w:rPr>
      </w:pPr>
      <w:r>
        <w:rPr>
          <w:sz w:val="20"/>
          <w:szCs w:val="20"/>
        </w:rPr>
        <w:t xml:space="preserve">Fax: </w:t>
      </w:r>
      <w:r w:rsidR="00AE4FC9" w:rsidRPr="00AE4FC9">
        <w:rPr>
          <w:sz w:val="20"/>
          <w:szCs w:val="20"/>
        </w:rPr>
        <w:t>(307) 766-2608</w:t>
      </w:r>
    </w:p>
    <w:p w:rsidR="00AE4FC9" w:rsidRPr="00AE4FC9" w:rsidRDefault="00864FC8" w:rsidP="00AE4FC9">
      <w:pPr>
        <w:spacing w:after="0" w:line="240" w:lineRule="auto"/>
        <w:jc w:val="center"/>
        <w:rPr>
          <w:sz w:val="20"/>
          <w:szCs w:val="20"/>
        </w:rPr>
      </w:pPr>
      <w:hyperlink r:id="rId7" w:history="1">
        <w:r w:rsidR="00AE4FC9" w:rsidRPr="00AE4FC9">
          <w:rPr>
            <w:rStyle w:val="Hyperlink"/>
            <w:sz w:val="20"/>
            <w:szCs w:val="20"/>
          </w:rPr>
          <w:t>http://uwacadweb.uwyo.edu/research/institutional1.asp</w:t>
        </w:r>
      </w:hyperlink>
    </w:p>
    <w:p w:rsidR="00862124" w:rsidRDefault="00862124" w:rsidP="00862124">
      <w:pPr>
        <w:spacing w:after="0" w:line="240" w:lineRule="auto"/>
      </w:pPr>
    </w:p>
    <w:tbl>
      <w:tblPr>
        <w:tblStyle w:val="LightList1"/>
        <w:tblW w:w="0" w:type="auto"/>
        <w:tblLook w:val="04A0"/>
      </w:tblPr>
      <w:tblGrid>
        <w:gridCol w:w="5499"/>
        <w:gridCol w:w="4059"/>
        <w:gridCol w:w="1440"/>
      </w:tblGrid>
      <w:tr w:rsidR="00862124" w:rsidTr="00FF64DE">
        <w:trPr>
          <w:cnfStyle w:val="100000000000"/>
        </w:trPr>
        <w:tc>
          <w:tcPr>
            <w:cnfStyle w:val="001000000000"/>
            <w:tcW w:w="10998" w:type="dxa"/>
            <w:gridSpan w:val="3"/>
          </w:tcPr>
          <w:p w:rsidR="00862124" w:rsidRDefault="00A02AA0" w:rsidP="00862124">
            <w:r>
              <w:t xml:space="preserve">Waiver of HIPAA Authorization </w:t>
            </w:r>
          </w:p>
        </w:tc>
      </w:tr>
      <w:tr w:rsidR="00862124" w:rsidTr="00FF64DE">
        <w:trPr>
          <w:cnfStyle w:val="000000100000"/>
        </w:trPr>
        <w:tc>
          <w:tcPr>
            <w:cnfStyle w:val="001000000000"/>
            <w:tcW w:w="10998" w:type="dxa"/>
            <w:gridSpan w:val="3"/>
          </w:tcPr>
          <w:p w:rsidR="00862124" w:rsidRPr="00A02AA0" w:rsidRDefault="006F491C" w:rsidP="00862124">
            <w:pPr>
              <w:rPr>
                <w:b w:val="0"/>
              </w:rPr>
            </w:pPr>
            <w:r>
              <w:rPr>
                <w:b w:val="0"/>
              </w:rPr>
              <w:t>Purpose of this f</w:t>
            </w:r>
            <w:r w:rsidR="00862124" w:rsidRPr="00A02AA0">
              <w:rPr>
                <w:b w:val="0"/>
              </w:rPr>
              <w:t>orm</w:t>
            </w:r>
            <w:r>
              <w:rPr>
                <w:b w:val="0"/>
              </w:rPr>
              <w:t>:</w:t>
            </w:r>
            <w:r w:rsidR="00862124" w:rsidRPr="00A02AA0">
              <w:rPr>
                <w:b w:val="0"/>
              </w:rPr>
              <w:t xml:space="preserve"> </w:t>
            </w:r>
          </w:p>
          <w:p w:rsidR="00862124" w:rsidRPr="00A02AA0" w:rsidRDefault="00862124" w:rsidP="00862124">
            <w:pPr>
              <w:pStyle w:val="ListParagraph"/>
              <w:numPr>
                <w:ilvl w:val="0"/>
                <w:numId w:val="2"/>
              </w:numPr>
              <w:rPr>
                <w:b w:val="0"/>
              </w:rPr>
            </w:pPr>
            <w:r w:rsidRPr="00A02AA0">
              <w:rPr>
                <w:b w:val="0"/>
              </w:rPr>
              <w:t>Assist the University of Wyoming IRB in making and documenting the determinatio</w:t>
            </w:r>
            <w:r w:rsidR="009056EC">
              <w:rPr>
                <w:b w:val="0"/>
              </w:rPr>
              <w:t>ns required to grant or deny a Waiver of HIPAA A</w:t>
            </w:r>
            <w:r w:rsidRPr="00A02AA0">
              <w:rPr>
                <w:b w:val="0"/>
              </w:rPr>
              <w:t xml:space="preserve">uthorization for research purposes, based on federal </w:t>
            </w:r>
            <w:r w:rsidR="00A66854">
              <w:rPr>
                <w:b w:val="0"/>
              </w:rPr>
              <w:t>law</w:t>
            </w:r>
            <w:r w:rsidRPr="00A02AA0">
              <w:rPr>
                <w:b w:val="0"/>
              </w:rPr>
              <w:t>.</w:t>
            </w:r>
          </w:p>
          <w:p w:rsidR="00862124" w:rsidRPr="00A02AA0" w:rsidRDefault="00862124" w:rsidP="00862124">
            <w:pPr>
              <w:pStyle w:val="ListParagraph"/>
              <w:numPr>
                <w:ilvl w:val="0"/>
                <w:numId w:val="2"/>
              </w:numPr>
              <w:rPr>
                <w:b w:val="0"/>
              </w:rPr>
            </w:pPr>
            <w:r w:rsidRPr="00A02AA0">
              <w:rPr>
                <w:b w:val="0"/>
              </w:rPr>
              <w:t>If waiver is granted, this completed form serves as written permission from the IRB to the researcher to access, use, or disclose Protected Health Information (PHI) without subject authorization.</w:t>
            </w:r>
          </w:p>
          <w:p w:rsidR="00862124" w:rsidRPr="00A02AA0" w:rsidRDefault="00862124" w:rsidP="00862124">
            <w:pPr>
              <w:pStyle w:val="ListParagraph"/>
              <w:numPr>
                <w:ilvl w:val="0"/>
                <w:numId w:val="2"/>
              </w:numPr>
              <w:rPr>
                <w:b w:val="0"/>
              </w:rPr>
            </w:pPr>
            <w:r w:rsidRPr="00A02AA0">
              <w:rPr>
                <w:b w:val="0"/>
              </w:rPr>
              <w:t xml:space="preserve">The researcher provides this form to the covered entity maintaining the PHI as documentation that the UW IRB has granted a Waiver of HIPAA Authorization.  </w:t>
            </w:r>
          </w:p>
        </w:tc>
      </w:tr>
      <w:tr w:rsidR="00D53BF9" w:rsidTr="00160FF9">
        <w:tc>
          <w:tcPr>
            <w:cnfStyle w:val="001000000000"/>
            <w:tcW w:w="5499" w:type="dxa"/>
          </w:tcPr>
          <w:p w:rsidR="00D53BF9" w:rsidRPr="00D53BF9" w:rsidRDefault="00284B98" w:rsidP="00D53BF9">
            <w:pPr>
              <w:rPr>
                <w:b w:val="0"/>
              </w:rPr>
            </w:pPr>
            <w:r>
              <w:rPr>
                <w:b w:val="0"/>
              </w:rPr>
              <w:t>Researcher n</w:t>
            </w:r>
            <w:r w:rsidR="00D53BF9" w:rsidRPr="00A02AA0">
              <w:rPr>
                <w:b w:val="0"/>
              </w:rPr>
              <w:t xml:space="preserve">ame:  </w:t>
            </w:r>
          </w:p>
        </w:tc>
        <w:tc>
          <w:tcPr>
            <w:tcW w:w="5499" w:type="dxa"/>
            <w:gridSpan w:val="2"/>
          </w:tcPr>
          <w:p w:rsidR="00D53BF9" w:rsidRPr="00D53BF9" w:rsidRDefault="00284B98" w:rsidP="00D53BF9">
            <w:pPr>
              <w:cnfStyle w:val="000000000000"/>
              <w:rPr>
                <w:bCs/>
              </w:rPr>
            </w:pPr>
            <w:r>
              <w:rPr>
                <w:bCs/>
              </w:rPr>
              <w:t>Date of IRB a</w:t>
            </w:r>
            <w:r w:rsidR="00D53BF9">
              <w:rPr>
                <w:bCs/>
              </w:rPr>
              <w:t xml:space="preserve">pproval: </w:t>
            </w:r>
          </w:p>
        </w:tc>
      </w:tr>
      <w:tr w:rsidR="00862124" w:rsidTr="00FF64DE">
        <w:trPr>
          <w:cnfStyle w:val="000000100000"/>
        </w:trPr>
        <w:tc>
          <w:tcPr>
            <w:cnfStyle w:val="001000000000"/>
            <w:tcW w:w="10998" w:type="dxa"/>
            <w:gridSpan w:val="3"/>
          </w:tcPr>
          <w:p w:rsidR="00862124" w:rsidRPr="00A02AA0" w:rsidRDefault="00284B98" w:rsidP="00862124">
            <w:pPr>
              <w:rPr>
                <w:b w:val="0"/>
              </w:rPr>
            </w:pPr>
            <w:r>
              <w:rPr>
                <w:b w:val="0"/>
              </w:rPr>
              <w:t>IRB application t</w:t>
            </w:r>
            <w:r w:rsidR="00862124" w:rsidRPr="00A02AA0">
              <w:rPr>
                <w:b w:val="0"/>
              </w:rPr>
              <w:t>itle:</w:t>
            </w:r>
          </w:p>
        </w:tc>
      </w:tr>
      <w:tr w:rsidR="00862124" w:rsidTr="00FF64DE">
        <w:tc>
          <w:tcPr>
            <w:cnfStyle w:val="001000000000"/>
            <w:tcW w:w="10998" w:type="dxa"/>
            <w:gridSpan w:val="3"/>
          </w:tcPr>
          <w:p w:rsidR="00862124" w:rsidRPr="00A02AA0" w:rsidRDefault="00862124" w:rsidP="00862124">
            <w:pPr>
              <w:rPr>
                <w:b w:val="0"/>
              </w:rPr>
            </w:pPr>
            <w:r w:rsidRPr="00A02AA0">
              <w:rPr>
                <w:b w:val="0"/>
              </w:rPr>
              <w:t xml:space="preserve">Review type:  </w:t>
            </w:r>
            <w:r w:rsidRPr="00A02AA0">
              <w:rPr>
                <w:rFonts w:cs="Times New Roman"/>
                <w:b w:val="0"/>
              </w:rPr>
              <w:t>⁭</w:t>
            </w:r>
            <w:r w:rsidRPr="00A02AA0">
              <w:rPr>
                <w:b w:val="0"/>
              </w:rPr>
              <w:t xml:space="preserve"> Full IRB Review   </w:t>
            </w:r>
            <w:r w:rsidRPr="00A02AA0">
              <w:rPr>
                <w:rFonts w:cs="Times New Roman"/>
                <w:b w:val="0"/>
              </w:rPr>
              <w:t>⁭</w:t>
            </w:r>
            <w:r w:rsidRPr="00A02AA0">
              <w:rPr>
                <w:b w:val="0"/>
              </w:rPr>
              <w:t xml:space="preserve"> Expedited Review</w:t>
            </w:r>
          </w:p>
        </w:tc>
      </w:tr>
      <w:tr w:rsidR="00862124" w:rsidTr="00FF64DE">
        <w:trPr>
          <w:cnfStyle w:val="000000100000"/>
        </w:trPr>
        <w:tc>
          <w:tcPr>
            <w:cnfStyle w:val="001000000000"/>
            <w:tcW w:w="10998" w:type="dxa"/>
            <w:gridSpan w:val="3"/>
          </w:tcPr>
          <w:p w:rsidR="00862124" w:rsidRPr="00A02AA0" w:rsidRDefault="00862124" w:rsidP="00862124">
            <w:pPr>
              <w:rPr>
                <w:b w:val="0"/>
              </w:rPr>
            </w:pPr>
            <w:r w:rsidRPr="00A02AA0">
              <w:rPr>
                <w:b w:val="0"/>
              </w:rPr>
              <w:t xml:space="preserve">Does the IRB approve the request for a Waiver of HIPAA Authorization?  </w:t>
            </w:r>
            <w:r w:rsidRPr="00A02AA0">
              <w:rPr>
                <w:rFonts w:cs="Times New Roman"/>
                <w:b w:val="0"/>
              </w:rPr>
              <w:t>⁭ Yes ⁭ No</w:t>
            </w:r>
          </w:p>
        </w:tc>
      </w:tr>
      <w:tr w:rsidR="00862124" w:rsidTr="00FF64DE">
        <w:tc>
          <w:tcPr>
            <w:cnfStyle w:val="001000000000"/>
            <w:tcW w:w="9558" w:type="dxa"/>
            <w:gridSpan w:val="2"/>
          </w:tcPr>
          <w:p w:rsidR="00862124" w:rsidRPr="00A02AA0" w:rsidRDefault="00862124" w:rsidP="00862124">
            <w:pPr>
              <w:rPr>
                <w:b w:val="0"/>
              </w:rPr>
            </w:pPr>
            <w:r w:rsidRPr="00A02AA0">
              <w:rPr>
                <w:b w:val="0"/>
              </w:rPr>
              <w:t>Purpose of Waiver of HIPAA Authorization (check all that apply)</w:t>
            </w:r>
            <w:r w:rsidR="00D53BF9">
              <w:rPr>
                <w:b w:val="0"/>
              </w:rPr>
              <w:t>:</w:t>
            </w:r>
          </w:p>
          <w:p w:rsidR="00862124" w:rsidRPr="00A02AA0" w:rsidRDefault="00862124" w:rsidP="00862124">
            <w:pPr>
              <w:pStyle w:val="ListParagraph"/>
              <w:numPr>
                <w:ilvl w:val="0"/>
                <w:numId w:val="4"/>
              </w:numPr>
              <w:rPr>
                <w:b w:val="0"/>
              </w:rPr>
            </w:pPr>
            <w:r w:rsidRPr="00A02AA0">
              <w:rPr>
                <w:b w:val="0"/>
              </w:rPr>
              <w:t xml:space="preserve">Waiver is granted only for prescreening records containing </w:t>
            </w:r>
            <w:r w:rsidR="00D53BF9">
              <w:rPr>
                <w:b w:val="0"/>
              </w:rPr>
              <w:t>PHI</w:t>
            </w:r>
            <w:r w:rsidRPr="00A02AA0">
              <w:rPr>
                <w:b w:val="0"/>
              </w:rPr>
              <w:t>.  When prescreening is complete, researcher must obtain HIPAA Authorization from eligible subjects for any other access of PHI.</w:t>
            </w:r>
          </w:p>
          <w:p w:rsidR="00862124" w:rsidRPr="00A02AA0" w:rsidRDefault="00862124" w:rsidP="00D53BF9">
            <w:pPr>
              <w:pStyle w:val="ListParagraph"/>
              <w:numPr>
                <w:ilvl w:val="0"/>
                <w:numId w:val="4"/>
              </w:numPr>
              <w:rPr>
                <w:b w:val="0"/>
              </w:rPr>
            </w:pPr>
            <w:r w:rsidRPr="00A02AA0">
              <w:rPr>
                <w:b w:val="0"/>
              </w:rPr>
              <w:t xml:space="preserve">Waiver is granted for complete access, use, and creation of records containing </w:t>
            </w:r>
            <w:r w:rsidR="00D53BF9">
              <w:rPr>
                <w:b w:val="0"/>
              </w:rPr>
              <w:t>PHI</w:t>
            </w:r>
            <w:r w:rsidRPr="00A02AA0">
              <w:rPr>
                <w:b w:val="0"/>
              </w:rPr>
              <w:t>, but only as described in the IRB approved application.</w:t>
            </w:r>
          </w:p>
        </w:tc>
        <w:tc>
          <w:tcPr>
            <w:tcW w:w="1440" w:type="dxa"/>
          </w:tcPr>
          <w:p w:rsidR="00862124" w:rsidRPr="00A02AA0" w:rsidRDefault="00862124" w:rsidP="00862124">
            <w:pPr>
              <w:cnfStyle w:val="000000000000"/>
            </w:pPr>
          </w:p>
          <w:p w:rsidR="00862124" w:rsidRPr="00A02AA0" w:rsidRDefault="00862124" w:rsidP="00862124">
            <w:pPr>
              <w:jc w:val="center"/>
              <w:cnfStyle w:val="000000000000"/>
              <w:rPr>
                <w:rFonts w:cs="Times New Roman"/>
              </w:rPr>
            </w:pPr>
            <w:r w:rsidRPr="00A02AA0">
              <w:rPr>
                <w:rFonts w:cs="Times New Roman"/>
              </w:rPr>
              <w:t>⁭</w:t>
            </w:r>
          </w:p>
          <w:p w:rsidR="00862124" w:rsidRPr="00A02AA0" w:rsidRDefault="00862124" w:rsidP="00A66854">
            <w:pPr>
              <w:cnfStyle w:val="000000000000"/>
              <w:rPr>
                <w:rFonts w:cs="Times New Roman"/>
              </w:rPr>
            </w:pPr>
          </w:p>
          <w:p w:rsidR="00862124" w:rsidRPr="00A02AA0" w:rsidRDefault="00862124" w:rsidP="00862124">
            <w:pPr>
              <w:jc w:val="center"/>
              <w:cnfStyle w:val="000000000000"/>
              <w:rPr>
                <w:rFonts w:cs="Times New Roman"/>
              </w:rPr>
            </w:pPr>
          </w:p>
          <w:p w:rsidR="00862124" w:rsidRPr="00A02AA0" w:rsidRDefault="00862124" w:rsidP="00862124">
            <w:pPr>
              <w:jc w:val="center"/>
              <w:cnfStyle w:val="000000000000"/>
            </w:pPr>
            <w:r w:rsidRPr="00A02AA0">
              <w:rPr>
                <w:rFonts w:cs="Times New Roman"/>
              </w:rPr>
              <w:t>⁭</w:t>
            </w:r>
          </w:p>
        </w:tc>
      </w:tr>
      <w:tr w:rsidR="00D53BF9" w:rsidTr="00160FF9">
        <w:trPr>
          <w:cnfStyle w:val="000000100000"/>
        </w:trPr>
        <w:tc>
          <w:tcPr>
            <w:cnfStyle w:val="001000000000"/>
            <w:tcW w:w="10998" w:type="dxa"/>
            <w:gridSpan w:val="3"/>
          </w:tcPr>
          <w:p w:rsidR="00A66854" w:rsidRDefault="00D53BF9" w:rsidP="00862124">
            <w:pPr>
              <w:rPr>
                <w:b w:val="0"/>
              </w:rPr>
            </w:pPr>
            <w:r>
              <w:rPr>
                <w:b w:val="0"/>
              </w:rPr>
              <w:t xml:space="preserve">Signature of IRB Administrator:      </w:t>
            </w:r>
          </w:p>
          <w:p w:rsidR="00D53BF9" w:rsidRPr="00986CAB" w:rsidRDefault="00D53BF9" w:rsidP="00862124">
            <w:pPr>
              <w:rPr>
                <w:b w:val="0"/>
              </w:rPr>
            </w:pPr>
            <w:r>
              <w:rPr>
                <w:b w:val="0"/>
              </w:rPr>
              <w:t xml:space="preserve">                                </w:t>
            </w:r>
          </w:p>
        </w:tc>
      </w:tr>
      <w:tr w:rsidR="00D53BF9" w:rsidTr="00160FF9">
        <w:tc>
          <w:tcPr>
            <w:cnfStyle w:val="001000000000"/>
            <w:tcW w:w="10998" w:type="dxa"/>
            <w:gridSpan w:val="3"/>
          </w:tcPr>
          <w:p w:rsidR="00986CAB" w:rsidRDefault="00D53BF9" w:rsidP="00A02AA0">
            <w:pPr>
              <w:rPr>
                <w:b w:val="0"/>
              </w:rPr>
            </w:pPr>
            <w:r w:rsidRPr="00D53BF9">
              <w:rPr>
                <w:b w:val="0"/>
              </w:rPr>
              <w:t>Printed Name:</w:t>
            </w:r>
          </w:p>
          <w:p w:rsidR="00A66854" w:rsidRPr="00D53BF9" w:rsidRDefault="00A66854" w:rsidP="00A02AA0">
            <w:pPr>
              <w:rPr>
                <w:b w:val="0"/>
              </w:rPr>
            </w:pPr>
          </w:p>
        </w:tc>
      </w:tr>
    </w:tbl>
    <w:p w:rsidR="00862124" w:rsidRDefault="00862124" w:rsidP="00862124">
      <w:pPr>
        <w:spacing w:after="0" w:line="240" w:lineRule="auto"/>
      </w:pPr>
    </w:p>
    <w:tbl>
      <w:tblPr>
        <w:tblStyle w:val="LightList1"/>
        <w:tblW w:w="0" w:type="auto"/>
        <w:tblLook w:val="04A0"/>
      </w:tblPr>
      <w:tblGrid>
        <w:gridCol w:w="9558"/>
        <w:gridCol w:w="1440"/>
      </w:tblGrid>
      <w:tr w:rsidR="00A02AA0" w:rsidTr="00FF64DE">
        <w:trPr>
          <w:cnfStyle w:val="100000000000"/>
        </w:trPr>
        <w:tc>
          <w:tcPr>
            <w:cnfStyle w:val="001000000000"/>
            <w:tcW w:w="10998" w:type="dxa"/>
            <w:gridSpan w:val="2"/>
          </w:tcPr>
          <w:p w:rsidR="00A02AA0" w:rsidRDefault="00A02AA0" w:rsidP="00862124">
            <w:r>
              <w:t>OHRP Regulatory Justification for Waiver (45 C.F.R. 164.512(</w:t>
            </w:r>
            <w:proofErr w:type="spellStart"/>
            <w:r>
              <w:t>i</w:t>
            </w:r>
            <w:proofErr w:type="spellEnd"/>
            <w:r>
              <w:t>)(2)(iii))</w:t>
            </w:r>
          </w:p>
        </w:tc>
      </w:tr>
      <w:tr w:rsidR="00A02AA0" w:rsidTr="00FF64DE">
        <w:trPr>
          <w:cnfStyle w:val="000000100000"/>
        </w:trPr>
        <w:tc>
          <w:tcPr>
            <w:cnfStyle w:val="001000000000"/>
            <w:tcW w:w="9558" w:type="dxa"/>
          </w:tcPr>
          <w:p w:rsidR="00A02AA0" w:rsidRDefault="00A02AA0" w:rsidP="00862124">
            <w:pPr>
              <w:rPr>
                <w:b w:val="0"/>
              </w:rPr>
            </w:pPr>
            <w:r>
              <w:rPr>
                <w:b w:val="0"/>
              </w:rPr>
              <w:t>All of the following criteria must be satisfied to grant a Waiver of HIPAA Authorization</w:t>
            </w:r>
            <w:r w:rsidR="00FF64DE">
              <w:rPr>
                <w:b w:val="0"/>
              </w:rPr>
              <w:t>:</w:t>
            </w:r>
          </w:p>
          <w:p w:rsidR="00A02AA0" w:rsidRPr="00A02AA0" w:rsidRDefault="00D53BF9" w:rsidP="00A02AA0">
            <w:pPr>
              <w:pStyle w:val="ListParagraph"/>
              <w:numPr>
                <w:ilvl w:val="0"/>
                <w:numId w:val="5"/>
              </w:numPr>
              <w:rPr>
                <w:b w:val="0"/>
              </w:rPr>
            </w:pPr>
            <w:r>
              <w:rPr>
                <w:b w:val="0"/>
              </w:rPr>
              <w:t>The use or disclosure of PHI</w:t>
            </w:r>
            <w:r w:rsidR="00A02AA0" w:rsidRPr="00A02AA0">
              <w:rPr>
                <w:b w:val="0"/>
              </w:rPr>
              <w:t xml:space="preserve"> involves no more than a minimal risk to the privacy of individuals, based on, at least, the presence of the following elements:</w:t>
            </w:r>
          </w:p>
          <w:p w:rsidR="009056EC" w:rsidRPr="009056EC" w:rsidRDefault="00A02AA0" w:rsidP="009056EC">
            <w:pPr>
              <w:pStyle w:val="ListParagraph"/>
              <w:numPr>
                <w:ilvl w:val="0"/>
                <w:numId w:val="6"/>
              </w:numPr>
              <w:rPr>
                <w:b w:val="0"/>
              </w:rPr>
            </w:pPr>
            <w:r>
              <w:rPr>
                <w:b w:val="0"/>
              </w:rPr>
              <w:t>An adequate plan to protect the identifiers from improper use and disclosure;</w:t>
            </w:r>
          </w:p>
          <w:p w:rsidR="00A02AA0" w:rsidRPr="009056EC" w:rsidRDefault="00A02AA0" w:rsidP="009056EC">
            <w:pPr>
              <w:pStyle w:val="ListParagraph"/>
              <w:numPr>
                <w:ilvl w:val="0"/>
                <w:numId w:val="6"/>
              </w:numPr>
              <w:rPr>
                <w:b w:val="0"/>
              </w:rPr>
            </w:pPr>
            <w:r w:rsidRPr="009056EC">
              <w:rPr>
                <w:b w:val="0"/>
              </w:rPr>
              <w:t xml:space="preserve">An adequate plan to destroy the identifiers at the earliest opportunity consistent with </w:t>
            </w:r>
            <w:r w:rsidR="00D53BF9">
              <w:rPr>
                <w:b w:val="0"/>
              </w:rPr>
              <w:t xml:space="preserve">the </w:t>
            </w:r>
            <w:r w:rsidRPr="009056EC">
              <w:rPr>
                <w:b w:val="0"/>
              </w:rPr>
              <w:t>conduct of the research, unless there is a health or research justification for retaining the identifiers or such retention is otherwise required by law; and</w:t>
            </w:r>
          </w:p>
          <w:p w:rsidR="00A02AA0" w:rsidRDefault="00A02AA0" w:rsidP="00A02AA0">
            <w:pPr>
              <w:pStyle w:val="ListParagraph"/>
              <w:numPr>
                <w:ilvl w:val="0"/>
                <w:numId w:val="6"/>
              </w:numPr>
              <w:rPr>
                <w:b w:val="0"/>
              </w:rPr>
            </w:pPr>
            <w:r>
              <w:rPr>
                <w:b w:val="0"/>
              </w:rPr>
              <w:t xml:space="preserve">Adequate written assurances that the </w:t>
            </w:r>
            <w:r w:rsidR="00D53BF9">
              <w:rPr>
                <w:b w:val="0"/>
              </w:rPr>
              <w:t>PHI</w:t>
            </w:r>
            <w:r>
              <w:rPr>
                <w:b w:val="0"/>
              </w:rPr>
              <w:t xml:space="preserve"> will not be reused or disclosed to any other person or entity, except as required by law, for authorized oversight of the research study, or for other research for which the use or disclosure of </w:t>
            </w:r>
            <w:r w:rsidR="00D53BF9">
              <w:rPr>
                <w:b w:val="0"/>
              </w:rPr>
              <w:t>PHI</w:t>
            </w:r>
            <w:r>
              <w:rPr>
                <w:b w:val="0"/>
              </w:rPr>
              <w:t xml:space="preserve"> would be permitted.</w:t>
            </w:r>
          </w:p>
          <w:p w:rsidR="00A02AA0" w:rsidRPr="00A02AA0" w:rsidRDefault="00A02AA0" w:rsidP="00A02AA0">
            <w:pPr>
              <w:pStyle w:val="ListParagraph"/>
              <w:numPr>
                <w:ilvl w:val="0"/>
                <w:numId w:val="5"/>
              </w:numPr>
              <w:rPr>
                <w:b w:val="0"/>
              </w:rPr>
            </w:pPr>
            <w:r w:rsidRPr="00A02AA0">
              <w:rPr>
                <w:b w:val="0"/>
              </w:rPr>
              <w:t>The research could not practicably be conducted without the waiver or alteration.</w:t>
            </w:r>
          </w:p>
          <w:p w:rsidR="00A02AA0" w:rsidRPr="00FF64DE" w:rsidRDefault="00A02AA0" w:rsidP="00D53BF9">
            <w:pPr>
              <w:pStyle w:val="ListParagraph"/>
              <w:numPr>
                <w:ilvl w:val="0"/>
                <w:numId w:val="5"/>
              </w:numPr>
              <w:rPr>
                <w:b w:val="0"/>
                <w:bCs w:val="0"/>
              </w:rPr>
            </w:pPr>
            <w:r w:rsidRPr="00FF64DE">
              <w:rPr>
                <w:b w:val="0"/>
              </w:rPr>
              <w:t xml:space="preserve">The research could not practicably be conducted without access to and use of the </w:t>
            </w:r>
            <w:r w:rsidR="00D53BF9">
              <w:rPr>
                <w:b w:val="0"/>
              </w:rPr>
              <w:t>PHI</w:t>
            </w:r>
            <w:r w:rsidRPr="00FF64DE">
              <w:rPr>
                <w:b w:val="0"/>
              </w:rPr>
              <w:t>.</w:t>
            </w:r>
          </w:p>
        </w:tc>
        <w:tc>
          <w:tcPr>
            <w:tcW w:w="1440" w:type="dxa"/>
          </w:tcPr>
          <w:p w:rsidR="00FF64DE" w:rsidRDefault="00FF64DE" w:rsidP="00FF64DE">
            <w:pPr>
              <w:cnfStyle w:val="000000100000"/>
              <w:rPr>
                <w:rFonts w:cs="Times New Roman"/>
              </w:rPr>
            </w:pPr>
            <w:r>
              <w:rPr>
                <w:rFonts w:cs="Times New Roman"/>
              </w:rPr>
              <w:t>YES     NO</w:t>
            </w:r>
          </w:p>
          <w:p w:rsidR="00FF64DE" w:rsidRPr="00A02AA0" w:rsidRDefault="00FF64DE" w:rsidP="00FF64DE">
            <w:pPr>
              <w:cnfStyle w:val="000000100000"/>
              <w:rPr>
                <w:rFonts w:cs="Times New Roman"/>
              </w:rPr>
            </w:pPr>
            <w:r>
              <w:rPr>
                <w:rFonts w:cs="Times New Roman"/>
              </w:rPr>
              <w:t xml:space="preserve">  </w:t>
            </w:r>
            <w:r w:rsidRPr="00A02AA0">
              <w:rPr>
                <w:rFonts w:cs="Times New Roman"/>
              </w:rPr>
              <w:t>⁭</w:t>
            </w:r>
            <w:r>
              <w:rPr>
                <w:rFonts w:cs="Times New Roman"/>
              </w:rPr>
              <w:t xml:space="preserve">         </w:t>
            </w:r>
            <w:proofErr w:type="spellStart"/>
            <w:r w:rsidRPr="00A02AA0">
              <w:rPr>
                <w:rFonts w:cs="Times New Roman"/>
              </w:rPr>
              <w:t>⁭</w:t>
            </w:r>
            <w:proofErr w:type="spellEnd"/>
          </w:p>
          <w:p w:rsidR="00FF64DE" w:rsidRPr="00A02AA0" w:rsidRDefault="00FF64DE" w:rsidP="00FF64DE">
            <w:pP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cnfStyle w:val="000000100000"/>
              <w:rPr>
                <w:rFonts w:cs="Times New Roman"/>
              </w:rPr>
            </w:pPr>
          </w:p>
          <w:p w:rsidR="00FF64DE" w:rsidRDefault="00FF64DE" w:rsidP="00FF64DE">
            <w:pPr>
              <w:cnfStyle w:val="000000100000"/>
              <w:rPr>
                <w:rFonts w:cs="Times New Roman"/>
              </w:rPr>
            </w:pPr>
          </w:p>
          <w:p w:rsidR="00FF64DE" w:rsidRDefault="00FF64DE" w:rsidP="00FF64DE">
            <w:pPr>
              <w:jc w:val="center"/>
              <w:cnfStyle w:val="000000100000"/>
              <w:rPr>
                <w:rFonts w:cs="Times New Roman"/>
              </w:rPr>
            </w:pPr>
          </w:p>
          <w:p w:rsidR="00FF64DE" w:rsidRDefault="00FF64DE" w:rsidP="00FF64DE">
            <w:pPr>
              <w:cnfStyle w:val="000000100000"/>
              <w:rPr>
                <w:rFonts w:cs="Times New Roman"/>
              </w:rPr>
            </w:pPr>
            <w:r>
              <w:rPr>
                <w:rFonts w:cs="Times New Roman"/>
              </w:rPr>
              <w:t xml:space="preserve">  </w:t>
            </w:r>
            <w:r w:rsidRPr="00A02AA0">
              <w:rPr>
                <w:rFonts w:cs="Times New Roman"/>
              </w:rPr>
              <w:t>⁭</w:t>
            </w:r>
            <w:r>
              <w:rPr>
                <w:rFonts w:cs="Times New Roman"/>
              </w:rPr>
              <w:t xml:space="preserve">       </w:t>
            </w:r>
            <w:proofErr w:type="spellStart"/>
            <w:r w:rsidRPr="00A02AA0">
              <w:rPr>
                <w:rFonts w:cs="Times New Roman"/>
              </w:rPr>
              <w:t>⁭</w:t>
            </w:r>
            <w:proofErr w:type="spellEnd"/>
          </w:p>
          <w:p w:rsidR="00A02AA0" w:rsidRDefault="00FF64DE" w:rsidP="00A66854">
            <w:pPr>
              <w:cnfStyle w:val="000000100000"/>
              <w:rPr>
                <w:rFonts w:cs="Times New Roman"/>
              </w:rPr>
            </w:pPr>
            <w:r>
              <w:rPr>
                <w:rFonts w:cs="Times New Roman"/>
              </w:rPr>
              <w:t xml:space="preserve">  </w:t>
            </w:r>
            <w:r w:rsidRPr="00A02AA0">
              <w:rPr>
                <w:rFonts w:cs="Times New Roman"/>
              </w:rPr>
              <w:t>⁭</w:t>
            </w:r>
            <w:r>
              <w:rPr>
                <w:rFonts w:cs="Times New Roman"/>
              </w:rPr>
              <w:t xml:space="preserve">       </w:t>
            </w:r>
            <w:proofErr w:type="spellStart"/>
            <w:r w:rsidRPr="00A02AA0">
              <w:rPr>
                <w:rFonts w:cs="Times New Roman"/>
              </w:rPr>
              <w:t>⁭</w:t>
            </w:r>
            <w:proofErr w:type="spellEnd"/>
          </w:p>
          <w:p w:rsidR="00F050ED" w:rsidRPr="00A66854" w:rsidRDefault="00F050ED" w:rsidP="00A66854">
            <w:pPr>
              <w:cnfStyle w:val="000000100000"/>
              <w:rPr>
                <w:rFonts w:cs="Times New Roman"/>
              </w:rPr>
            </w:pPr>
          </w:p>
        </w:tc>
      </w:tr>
    </w:tbl>
    <w:p w:rsidR="00FF64DE" w:rsidRPr="00862124" w:rsidRDefault="00FF64DE" w:rsidP="00986CAB">
      <w:pPr>
        <w:spacing w:after="0" w:line="240" w:lineRule="auto"/>
      </w:pPr>
    </w:p>
    <w:sectPr w:rsidR="00FF64DE" w:rsidRPr="00862124" w:rsidSect="00FF64DE">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C0" w:rsidRDefault="00C065C0" w:rsidP="00AE4FC9">
      <w:pPr>
        <w:spacing w:after="0" w:line="240" w:lineRule="auto"/>
      </w:pPr>
      <w:r>
        <w:separator/>
      </w:r>
    </w:p>
  </w:endnote>
  <w:endnote w:type="continuationSeparator" w:id="0">
    <w:p w:rsidR="00C065C0" w:rsidRDefault="00C065C0" w:rsidP="00AE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C0" w:rsidRPr="0048308F" w:rsidRDefault="00C065C0" w:rsidP="00AE4FC9">
    <w:pPr>
      <w:pStyle w:val="Footer"/>
      <w:rPr>
        <w:b/>
        <w:sz w:val="20"/>
        <w:szCs w:val="20"/>
      </w:rPr>
    </w:pPr>
    <w:r w:rsidRPr="00E33E77">
      <w:rPr>
        <w:b/>
        <w:sz w:val="20"/>
        <w:szCs w:val="20"/>
      </w:rPr>
      <w:t xml:space="preserve">IRB </w:t>
    </w:r>
    <w:r>
      <w:rPr>
        <w:b/>
        <w:sz w:val="20"/>
        <w:szCs w:val="20"/>
      </w:rPr>
      <w:t>Waiver of HIPAA Authorization</w:t>
    </w:r>
  </w:p>
  <w:p w:rsidR="00C065C0" w:rsidRDefault="00C065C0" w:rsidP="00AE4FC9">
    <w:pPr>
      <w:pStyle w:val="Footer"/>
    </w:pPr>
    <w:r w:rsidRPr="00F35338">
      <w:rPr>
        <w:sz w:val="20"/>
        <w:szCs w:val="20"/>
      </w:rPr>
      <w:t xml:space="preserve">Page </w:t>
    </w:r>
    <w:r w:rsidR="00864FC8" w:rsidRPr="00F35338">
      <w:rPr>
        <w:sz w:val="20"/>
        <w:szCs w:val="20"/>
      </w:rPr>
      <w:fldChar w:fldCharType="begin"/>
    </w:r>
    <w:r w:rsidRPr="00F35338">
      <w:rPr>
        <w:sz w:val="20"/>
        <w:szCs w:val="20"/>
      </w:rPr>
      <w:instrText xml:space="preserve"> PAGE </w:instrText>
    </w:r>
    <w:r w:rsidR="00864FC8" w:rsidRPr="00F35338">
      <w:rPr>
        <w:sz w:val="20"/>
        <w:szCs w:val="20"/>
      </w:rPr>
      <w:fldChar w:fldCharType="separate"/>
    </w:r>
    <w:r w:rsidR="006D29C9">
      <w:rPr>
        <w:noProof/>
        <w:sz w:val="20"/>
        <w:szCs w:val="20"/>
      </w:rPr>
      <w:t>1</w:t>
    </w:r>
    <w:r w:rsidR="00864FC8" w:rsidRPr="00F35338">
      <w:rPr>
        <w:sz w:val="20"/>
        <w:szCs w:val="20"/>
      </w:rPr>
      <w:fldChar w:fldCharType="end"/>
    </w:r>
    <w:r w:rsidRPr="00F35338">
      <w:rPr>
        <w:sz w:val="20"/>
        <w:szCs w:val="20"/>
      </w:rPr>
      <w:t xml:space="preserve"> of </w:t>
    </w:r>
    <w:r w:rsidR="00864FC8" w:rsidRPr="00F35338">
      <w:rPr>
        <w:sz w:val="20"/>
        <w:szCs w:val="20"/>
      </w:rPr>
      <w:fldChar w:fldCharType="begin"/>
    </w:r>
    <w:r w:rsidRPr="00F35338">
      <w:rPr>
        <w:sz w:val="20"/>
        <w:szCs w:val="20"/>
      </w:rPr>
      <w:instrText xml:space="preserve"> NUMPAGES  </w:instrText>
    </w:r>
    <w:r w:rsidR="00864FC8" w:rsidRPr="00F35338">
      <w:rPr>
        <w:sz w:val="20"/>
        <w:szCs w:val="20"/>
      </w:rPr>
      <w:fldChar w:fldCharType="separate"/>
    </w:r>
    <w:r w:rsidR="006D29C9">
      <w:rPr>
        <w:noProof/>
        <w:sz w:val="20"/>
        <w:szCs w:val="20"/>
      </w:rPr>
      <w:t>1</w:t>
    </w:r>
    <w:r w:rsidR="00864FC8" w:rsidRPr="00F3533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C0" w:rsidRDefault="00C065C0" w:rsidP="00AE4FC9">
      <w:pPr>
        <w:spacing w:after="0" w:line="240" w:lineRule="auto"/>
      </w:pPr>
      <w:r>
        <w:separator/>
      </w:r>
    </w:p>
  </w:footnote>
  <w:footnote w:type="continuationSeparator" w:id="0">
    <w:p w:rsidR="00C065C0" w:rsidRDefault="00C065C0" w:rsidP="00AE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276B"/>
    <w:multiLevelType w:val="hybridMultilevel"/>
    <w:tmpl w:val="6878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C1AF9"/>
    <w:multiLevelType w:val="hybridMultilevel"/>
    <w:tmpl w:val="53F8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3451A"/>
    <w:multiLevelType w:val="hybridMultilevel"/>
    <w:tmpl w:val="1964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D2155"/>
    <w:multiLevelType w:val="hybridMultilevel"/>
    <w:tmpl w:val="9238ED46"/>
    <w:lvl w:ilvl="0" w:tplc="041AA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A20C8"/>
    <w:multiLevelType w:val="hybridMultilevel"/>
    <w:tmpl w:val="18EECD90"/>
    <w:lvl w:ilvl="0" w:tplc="668EF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7732F2"/>
    <w:multiLevelType w:val="hybridMultilevel"/>
    <w:tmpl w:val="0D8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51831"/>
    <w:multiLevelType w:val="hybridMultilevel"/>
    <w:tmpl w:val="75A808B0"/>
    <w:lvl w:ilvl="0" w:tplc="BD7CD44E">
      <w:start w:val="1"/>
      <w:numFmt w:val="lowerRoman"/>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AA6B27"/>
    <w:multiLevelType w:val="hybridMultilevel"/>
    <w:tmpl w:val="440000DE"/>
    <w:lvl w:ilvl="0" w:tplc="84D41E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62124"/>
    <w:rsid w:val="000130D9"/>
    <w:rsid w:val="000B34D3"/>
    <w:rsid w:val="00160FF9"/>
    <w:rsid w:val="001A51D0"/>
    <w:rsid w:val="001D2DCF"/>
    <w:rsid w:val="00284B98"/>
    <w:rsid w:val="00475FFD"/>
    <w:rsid w:val="004D563C"/>
    <w:rsid w:val="005224C2"/>
    <w:rsid w:val="006D29C9"/>
    <w:rsid w:val="006F0F99"/>
    <w:rsid w:val="006F491C"/>
    <w:rsid w:val="007609A6"/>
    <w:rsid w:val="00862124"/>
    <w:rsid w:val="00864FC8"/>
    <w:rsid w:val="008B15E6"/>
    <w:rsid w:val="009056EC"/>
    <w:rsid w:val="00986CAB"/>
    <w:rsid w:val="00A02AA0"/>
    <w:rsid w:val="00A66854"/>
    <w:rsid w:val="00AE4FC9"/>
    <w:rsid w:val="00C065C0"/>
    <w:rsid w:val="00CC0830"/>
    <w:rsid w:val="00D53BF9"/>
    <w:rsid w:val="00F050ED"/>
    <w:rsid w:val="00FF6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2124"/>
    <w:pPr>
      <w:ind w:left="720"/>
      <w:contextualSpacing/>
    </w:pPr>
  </w:style>
  <w:style w:type="table" w:customStyle="1" w:styleId="MediumShading11">
    <w:name w:val="Medium Shading 11"/>
    <w:basedOn w:val="TableNormal"/>
    <w:uiPriority w:val="63"/>
    <w:rsid w:val="00A02AA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A02A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AE4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4FC9"/>
  </w:style>
  <w:style w:type="paragraph" w:styleId="Footer">
    <w:name w:val="footer"/>
    <w:basedOn w:val="Normal"/>
    <w:link w:val="FooterChar"/>
    <w:uiPriority w:val="99"/>
    <w:unhideWhenUsed/>
    <w:rsid w:val="00AE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C9"/>
  </w:style>
  <w:style w:type="paragraph" w:styleId="BalloonText">
    <w:name w:val="Balloon Text"/>
    <w:basedOn w:val="Normal"/>
    <w:link w:val="BalloonTextChar"/>
    <w:uiPriority w:val="99"/>
    <w:semiHidden/>
    <w:unhideWhenUsed/>
    <w:rsid w:val="00AE4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C9"/>
    <w:rPr>
      <w:rFonts w:ascii="Tahoma" w:hAnsi="Tahoma" w:cs="Tahoma"/>
      <w:sz w:val="16"/>
      <w:szCs w:val="16"/>
    </w:rPr>
  </w:style>
  <w:style w:type="character" w:styleId="Hyperlink">
    <w:name w:val="Hyperlink"/>
    <w:basedOn w:val="DefaultParagraphFont"/>
    <w:uiPriority w:val="99"/>
    <w:unhideWhenUsed/>
    <w:rsid w:val="00AE4F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wacadweb.uwyo.edu/research/institutional1.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President</dc:creator>
  <cp:keywords/>
  <dc:description/>
  <cp:lastModifiedBy>Office of the President</cp:lastModifiedBy>
  <cp:revision>2</cp:revision>
  <cp:lastPrinted>2009-03-11T22:33:00Z</cp:lastPrinted>
  <dcterms:created xsi:type="dcterms:W3CDTF">2009-09-18T16:51:00Z</dcterms:created>
  <dcterms:modified xsi:type="dcterms:W3CDTF">2009-09-18T16:51:00Z</dcterms:modified>
</cp:coreProperties>
</file>