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56CB1" w14:textId="02D67FA2" w:rsidR="00C32C7C" w:rsidRDefault="00C32C7C" w:rsidP="00C32C7C">
      <w:pPr>
        <w:ind w:left="1440" w:firstLine="720"/>
        <w:rPr>
          <w:rFonts w:ascii="Georgia" w:hAnsi="Georgia"/>
          <w:b/>
          <w:bCs/>
          <w:sz w:val="28"/>
          <w:szCs w:val="28"/>
        </w:rPr>
      </w:pPr>
    </w:p>
    <w:p w14:paraId="4A408068" w14:textId="79EB0CB1" w:rsidR="00C32C7C" w:rsidRDefault="00CF31ED" w:rsidP="00C32C7C">
      <w:pPr>
        <w:rPr>
          <w:rFonts w:ascii="Georgia" w:hAnsi="Georgia"/>
          <w:b/>
          <w:bCs/>
          <w:sz w:val="28"/>
          <w:szCs w:val="28"/>
        </w:rPr>
      </w:pPr>
      <w:r w:rsidRPr="00CF31ED">
        <w:rPr>
          <w:rFonts w:ascii="Cambria" w:hAnsi="Cambria"/>
          <w:sz w:val="36"/>
          <w:szCs w:val="36"/>
        </w:rPr>
        <w:drawing>
          <wp:anchor distT="0" distB="0" distL="114300" distR="114300" simplePos="0" relativeHeight="251660288" behindDoc="0" locked="0" layoutInCell="1" allowOverlap="1" wp14:anchorId="31236EE3" wp14:editId="4B9891F7">
            <wp:simplePos x="0" y="0"/>
            <wp:positionH relativeFrom="margin">
              <wp:posOffset>-49530</wp:posOffset>
            </wp:positionH>
            <wp:positionV relativeFrom="margin">
              <wp:posOffset>647700</wp:posOffset>
            </wp:positionV>
            <wp:extent cx="3106420" cy="1739900"/>
            <wp:effectExtent l="0" t="0" r="508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3106420" cy="1739900"/>
                    </a:xfrm>
                    <a:prstGeom prst="rect">
                      <a:avLst/>
                    </a:prstGeom>
                  </pic:spPr>
                </pic:pic>
              </a:graphicData>
            </a:graphic>
            <wp14:sizeRelH relativeFrom="margin">
              <wp14:pctWidth>0</wp14:pctWidth>
            </wp14:sizeRelH>
            <wp14:sizeRelV relativeFrom="margin">
              <wp14:pctHeight>0</wp14:pctHeight>
            </wp14:sizeRelV>
          </wp:anchor>
        </w:drawing>
      </w:r>
    </w:p>
    <w:p w14:paraId="0A9A8E7A" w14:textId="053C4892" w:rsidR="00782B64" w:rsidRPr="00F60B18" w:rsidRDefault="00F60B18" w:rsidP="00C32C7C">
      <w:pPr>
        <w:rPr>
          <w:rFonts w:ascii="Georgia" w:hAnsi="Georgia"/>
          <w:b/>
          <w:bCs/>
          <w:sz w:val="40"/>
          <w:szCs w:val="40"/>
        </w:rPr>
      </w:pPr>
      <w:r w:rsidRPr="00F60B18">
        <w:rPr>
          <w:rFonts w:ascii="Georgia" w:hAnsi="Georgia"/>
          <w:b/>
          <w:bCs/>
          <w:sz w:val="40"/>
          <w:szCs w:val="40"/>
        </w:rPr>
        <w:t>Gender &amp;</w:t>
      </w:r>
      <w:r w:rsidR="00C32C7C" w:rsidRPr="00F60B18">
        <w:rPr>
          <w:rFonts w:ascii="Georgia" w:hAnsi="Georgia"/>
          <w:b/>
          <w:bCs/>
          <w:sz w:val="40"/>
          <w:szCs w:val="40"/>
        </w:rPr>
        <w:t xml:space="preserve"> Politics</w:t>
      </w:r>
    </w:p>
    <w:p w14:paraId="022E7526" w14:textId="59199D75" w:rsidR="009B7022" w:rsidRDefault="00C32C7C" w:rsidP="00CF31ED">
      <w:pPr>
        <w:spacing w:after="0"/>
        <w:rPr>
          <w:rFonts w:ascii="Georgia" w:hAnsi="Georgia"/>
          <w:b/>
          <w:bCs/>
          <w:sz w:val="28"/>
          <w:szCs w:val="28"/>
        </w:rPr>
      </w:pPr>
      <w:r w:rsidRPr="009B7022">
        <w:rPr>
          <w:rFonts w:ascii="Georgia" w:hAnsi="Georgia"/>
          <w:b/>
          <w:bCs/>
          <w:sz w:val="28"/>
          <w:szCs w:val="28"/>
        </w:rPr>
        <w:t xml:space="preserve">Instructor: </w:t>
      </w:r>
    </w:p>
    <w:p w14:paraId="53E057CE" w14:textId="598B7A5C" w:rsidR="00C32C7C" w:rsidRPr="009B7022" w:rsidRDefault="00F60B18" w:rsidP="00CF31ED">
      <w:pPr>
        <w:spacing w:after="0"/>
        <w:rPr>
          <w:rFonts w:ascii="Georgia" w:hAnsi="Georgia"/>
          <w:b/>
          <w:bCs/>
          <w:sz w:val="28"/>
          <w:szCs w:val="28"/>
        </w:rPr>
      </w:pPr>
      <w:r w:rsidRPr="009B7022">
        <w:rPr>
          <w:rFonts w:ascii="Georgia" w:hAnsi="Georgia"/>
          <w:b/>
          <w:bCs/>
          <w:sz w:val="28"/>
          <w:szCs w:val="28"/>
        </w:rPr>
        <w:t>Grant Walsh-Haines</w:t>
      </w:r>
    </w:p>
    <w:p w14:paraId="55722112" w14:textId="6136AF5F" w:rsidR="00CF31ED" w:rsidRDefault="00CF31ED" w:rsidP="009B7022">
      <w:pPr>
        <w:jc w:val="center"/>
        <w:rPr>
          <w:rFonts w:ascii="Georgia" w:hAnsi="Georgia"/>
          <w:b/>
          <w:bCs/>
          <w:sz w:val="28"/>
          <w:szCs w:val="28"/>
        </w:rPr>
      </w:pPr>
    </w:p>
    <w:p w14:paraId="0B788CAD" w14:textId="5CF5DE1A" w:rsidR="00F60B18" w:rsidRPr="009B7022" w:rsidRDefault="00F60B18" w:rsidP="00CF31ED">
      <w:pPr>
        <w:spacing w:after="0"/>
        <w:rPr>
          <w:rFonts w:ascii="Georgia" w:hAnsi="Georgia"/>
          <w:b/>
          <w:bCs/>
          <w:sz w:val="28"/>
          <w:szCs w:val="28"/>
        </w:rPr>
      </w:pPr>
      <w:r w:rsidRPr="009B7022">
        <w:rPr>
          <w:rFonts w:ascii="Georgia" w:hAnsi="Georgia"/>
          <w:b/>
          <w:bCs/>
          <w:sz w:val="28"/>
          <w:szCs w:val="28"/>
        </w:rPr>
        <w:t>GWST/POLS 4630</w:t>
      </w:r>
    </w:p>
    <w:p w14:paraId="2AB98205" w14:textId="7FAB9254" w:rsidR="00F60B18" w:rsidRPr="009B7022" w:rsidRDefault="00F60B18" w:rsidP="00CF31ED">
      <w:pPr>
        <w:spacing w:after="0"/>
        <w:rPr>
          <w:rFonts w:ascii="Georgia" w:hAnsi="Georgia"/>
          <w:b/>
          <w:bCs/>
          <w:sz w:val="28"/>
          <w:szCs w:val="28"/>
        </w:rPr>
      </w:pPr>
      <w:r w:rsidRPr="009B7022">
        <w:rPr>
          <w:rFonts w:ascii="Georgia" w:hAnsi="Georgia"/>
          <w:b/>
          <w:bCs/>
          <w:sz w:val="28"/>
          <w:szCs w:val="28"/>
        </w:rPr>
        <w:t>CRN: 24770/24907</w:t>
      </w:r>
    </w:p>
    <w:p w14:paraId="7DA89DE8" w14:textId="5C9624A9" w:rsidR="00C32C7C" w:rsidRDefault="00C32C7C">
      <w:pPr>
        <w:rPr>
          <w:rFonts w:ascii="Georgia" w:hAnsi="Georgia"/>
          <w:b/>
          <w:bCs/>
          <w:sz w:val="24"/>
          <w:szCs w:val="24"/>
        </w:rPr>
      </w:pPr>
    </w:p>
    <w:p w14:paraId="5C0BB223" w14:textId="5FEB2B5C" w:rsidR="00C32C7C" w:rsidRDefault="00C32C7C">
      <w:pPr>
        <w:rPr>
          <w:rFonts w:ascii="Georgia" w:hAnsi="Georgia"/>
          <w:b/>
          <w:bCs/>
          <w:sz w:val="24"/>
          <w:szCs w:val="24"/>
        </w:rPr>
      </w:pPr>
    </w:p>
    <w:p w14:paraId="11C5E2D7" w14:textId="6F9C11F1" w:rsidR="001A3F9A" w:rsidRPr="001A3F9A" w:rsidRDefault="001A3F9A" w:rsidP="00F60B18">
      <w:pPr>
        <w:spacing w:after="0" w:line="240" w:lineRule="auto"/>
        <w:rPr>
          <w:rFonts w:ascii="Cambria" w:eastAsia="Times New Roman" w:hAnsi="Cambria" w:cs="Arial"/>
          <w:b/>
          <w:color w:val="333333"/>
          <w:sz w:val="36"/>
          <w:szCs w:val="36"/>
          <w:shd w:val="clear" w:color="auto" w:fill="FFFFFF"/>
        </w:rPr>
      </w:pPr>
      <w:r w:rsidRPr="001A3F9A">
        <w:rPr>
          <w:rFonts w:ascii="Cambria" w:eastAsia="Times New Roman" w:hAnsi="Cambria" w:cs="Arial"/>
          <w:b/>
          <w:color w:val="333333"/>
          <w:sz w:val="36"/>
          <w:szCs w:val="36"/>
          <w:shd w:val="clear" w:color="auto" w:fill="FFFFFF"/>
        </w:rPr>
        <w:t xml:space="preserve">Course Description: </w:t>
      </w:r>
    </w:p>
    <w:p w14:paraId="43F2BD43" w14:textId="5787FD1B" w:rsidR="00F60B18" w:rsidRDefault="00F60B18" w:rsidP="00F60B18">
      <w:pPr>
        <w:spacing w:after="0" w:line="240" w:lineRule="auto"/>
        <w:rPr>
          <w:rFonts w:ascii="Cambria" w:eastAsia="Times New Roman" w:hAnsi="Cambria" w:cs="Arial"/>
          <w:color w:val="333333"/>
          <w:sz w:val="36"/>
          <w:szCs w:val="36"/>
          <w:shd w:val="clear" w:color="auto" w:fill="FFFFFF"/>
        </w:rPr>
      </w:pPr>
      <w:r w:rsidRPr="00F60B18">
        <w:rPr>
          <w:rFonts w:ascii="Cambria" w:eastAsia="Times New Roman" w:hAnsi="Cambria" w:cs="Arial"/>
          <w:color w:val="333333"/>
          <w:sz w:val="36"/>
          <w:szCs w:val="36"/>
          <w:shd w:val="clear" w:color="auto" w:fill="FFFFFF"/>
        </w:rPr>
        <w:t>Using theoretical perspectives of pluralism, elitism, and intersectionality, this course examines how sex and gender operate in U.S. political processes, including elections, parties, interest groups, and social movements. Specific focus will be on women in politics and analyses of power dynamics in shaping marginalized identities; sex/gender, race and ethnicity, sexual orientation, class and a</w:t>
      </w:r>
      <w:bookmarkStart w:id="0" w:name="_GoBack"/>
      <w:bookmarkEnd w:id="0"/>
      <w:r w:rsidRPr="00F60B18">
        <w:rPr>
          <w:rFonts w:ascii="Cambria" w:eastAsia="Times New Roman" w:hAnsi="Cambria" w:cs="Arial"/>
          <w:color w:val="333333"/>
          <w:sz w:val="36"/>
          <w:szCs w:val="36"/>
          <w:shd w:val="clear" w:color="auto" w:fill="FFFFFF"/>
        </w:rPr>
        <w:t xml:space="preserve">bility. </w:t>
      </w:r>
    </w:p>
    <w:p w14:paraId="6933DCB3" w14:textId="77777777" w:rsidR="00F60B18" w:rsidRDefault="00F60B18" w:rsidP="00F60B18">
      <w:pPr>
        <w:spacing w:after="0" w:line="240" w:lineRule="auto"/>
        <w:rPr>
          <w:rFonts w:ascii="Cambria" w:eastAsia="Times New Roman" w:hAnsi="Cambria" w:cs="Arial"/>
          <w:color w:val="333333"/>
          <w:sz w:val="36"/>
          <w:szCs w:val="36"/>
          <w:shd w:val="clear" w:color="auto" w:fill="FFFFFF"/>
        </w:rPr>
      </w:pPr>
    </w:p>
    <w:p w14:paraId="404DC3BA" w14:textId="77777777" w:rsidR="001A3F9A" w:rsidRPr="001A3F9A" w:rsidRDefault="00F60B18" w:rsidP="00F60B18">
      <w:pPr>
        <w:spacing w:after="0" w:line="240" w:lineRule="auto"/>
        <w:rPr>
          <w:rFonts w:ascii="Cambria" w:eastAsia="Times New Roman" w:hAnsi="Cambria" w:cs="Arial"/>
          <w:b/>
          <w:color w:val="333333"/>
          <w:sz w:val="36"/>
          <w:szCs w:val="36"/>
          <w:shd w:val="clear" w:color="auto" w:fill="FFFFFF"/>
        </w:rPr>
      </w:pPr>
      <w:r w:rsidRPr="00F60B18">
        <w:rPr>
          <w:rFonts w:ascii="Cambria" w:eastAsia="Times New Roman" w:hAnsi="Cambria" w:cs="Arial"/>
          <w:b/>
          <w:color w:val="333333"/>
          <w:sz w:val="36"/>
          <w:szCs w:val="36"/>
          <w:shd w:val="clear" w:color="auto" w:fill="FFFFFF"/>
        </w:rPr>
        <w:t xml:space="preserve">Prerequisites: </w:t>
      </w:r>
    </w:p>
    <w:p w14:paraId="523E87F6" w14:textId="6890B03C" w:rsidR="00F60B18" w:rsidRPr="001A3F9A" w:rsidRDefault="00F60B18" w:rsidP="00F60B18">
      <w:pPr>
        <w:spacing w:after="0" w:line="240" w:lineRule="auto"/>
        <w:rPr>
          <w:rFonts w:ascii="Cambria" w:eastAsia="Times New Roman" w:hAnsi="Cambria" w:cs="Arial"/>
          <w:color w:val="333333"/>
          <w:sz w:val="32"/>
          <w:szCs w:val="32"/>
          <w:shd w:val="clear" w:color="auto" w:fill="FFFFFF"/>
        </w:rPr>
      </w:pPr>
      <w:r w:rsidRPr="00F60B18">
        <w:rPr>
          <w:rFonts w:ascii="Cambria" w:eastAsia="Times New Roman" w:hAnsi="Cambria" w:cs="Arial"/>
          <w:color w:val="333333"/>
          <w:sz w:val="32"/>
          <w:szCs w:val="32"/>
          <w:shd w:val="clear" w:color="auto" w:fill="FFFFFF"/>
        </w:rPr>
        <w:t xml:space="preserve">GWST/ENGL 1080, GWST 2000, or POLS 1000; at least 9 combined credit hours in POLS or GWST, and junior standing. </w:t>
      </w:r>
    </w:p>
    <w:p w14:paraId="6EB7E568" w14:textId="2C028CAF" w:rsidR="00CF31ED" w:rsidRDefault="00CF31ED" w:rsidP="00F60B18">
      <w:pPr>
        <w:spacing w:after="0" w:line="240" w:lineRule="auto"/>
        <w:rPr>
          <w:rFonts w:ascii="Cambria" w:eastAsia="Times New Roman" w:hAnsi="Cambria" w:cs="Arial"/>
          <w:color w:val="333333"/>
          <w:sz w:val="36"/>
          <w:szCs w:val="36"/>
          <w:shd w:val="clear" w:color="auto" w:fill="FFFFFF"/>
        </w:rPr>
      </w:pPr>
    </w:p>
    <w:p w14:paraId="362E2FF3" w14:textId="78DBE9F1" w:rsidR="00CF31ED" w:rsidRPr="00F60B18" w:rsidRDefault="00CF31ED" w:rsidP="00F60B18">
      <w:pPr>
        <w:spacing w:after="0" w:line="240" w:lineRule="auto"/>
        <w:rPr>
          <w:rFonts w:ascii="Cambria" w:eastAsia="Times New Roman" w:hAnsi="Cambria" w:cs="Times New Roman"/>
          <w:sz w:val="36"/>
          <w:szCs w:val="36"/>
        </w:rPr>
      </w:pPr>
      <w:r w:rsidRPr="00CF31ED">
        <w:rPr>
          <w:rFonts w:ascii="Cambria" w:hAnsi="Cambria"/>
          <w:sz w:val="36"/>
          <w:szCs w:val="36"/>
        </w:rPr>
        <w:drawing>
          <wp:anchor distT="0" distB="0" distL="114300" distR="114300" simplePos="0" relativeHeight="251659264" behindDoc="0" locked="0" layoutInCell="1" allowOverlap="1" wp14:anchorId="73A26D9C" wp14:editId="3011CDBC">
            <wp:simplePos x="0" y="0"/>
            <wp:positionH relativeFrom="margin">
              <wp:posOffset>3492500</wp:posOffset>
            </wp:positionH>
            <wp:positionV relativeFrom="margin">
              <wp:posOffset>6383020</wp:posOffset>
            </wp:positionV>
            <wp:extent cx="2692400" cy="17189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92400" cy="1718945"/>
                    </a:xfrm>
                    <a:prstGeom prst="rect">
                      <a:avLst/>
                    </a:prstGeom>
                  </pic:spPr>
                </pic:pic>
              </a:graphicData>
            </a:graphic>
            <wp14:sizeRelH relativeFrom="margin">
              <wp14:pctWidth>0</wp14:pctWidth>
            </wp14:sizeRelH>
            <wp14:sizeRelV relativeFrom="margin">
              <wp14:pctHeight>0</wp14:pctHeight>
            </wp14:sizeRelV>
          </wp:anchor>
        </w:drawing>
      </w:r>
      <w:r w:rsidRPr="00F60B18">
        <w:rPr>
          <w:rFonts w:ascii="Georgia" w:hAnsi="Georgia"/>
          <w:b/>
          <w:bCs/>
          <w:sz w:val="30"/>
          <w:szCs w:val="30"/>
        </w:rPr>
        <w:drawing>
          <wp:anchor distT="0" distB="0" distL="114300" distR="114300" simplePos="0" relativeHeight="251658240" behindDoc="0" locked="0" layoutInCell="1" allowOverlap="1" wp14:anchorId="1756E2C1" wp14:editId="3F14933A">
            <wp:simplePos x="0" y="0"/>
            <wp:positionH relativeFrom="margin">
              <wp:posOffset>106680</wp:posOffset>
            </wp:positionH>
            <wp:positionV relativeFrom="margin">
              <wp:posOffset>6350000</wp:posOffset>
            </wp:positionV>
            <wp:extent cx="3112135" cy="1752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112135" cy="1752600"/>
                    </a:xfrm>
                    <a:prstGeom prst="rect">
                      <a:avLst/>
                    </a:prstGeom>
                  </pic:spPr>
                </pic:pic>
              </a:graphicData>
            </a:graphic>
            <wp14:sizeRelH relativeFrom="margin">
              <wp14:pctWidth>0</wp14:pctWidth>
            </wp14:sizeRelH>
            <wp14:sizeRelV relativeFrom="margin">
              <wp14:pctHeight>0</wp14:pctHeight>
            </wp14:sizeRelV>
          </wp:anchor>
        </w:drawing>
      </w:r>
    </w:p>
    <w:p w14:paraId="59F10450" w14:textId="0CC52876" w:rsidR="00C32C7C" w:rsidRPr="00F60B18" w:rsidRDefault="00C32C7C" w:rsidP="00F60B18">
      <w:pPr>
        <w:rPr>
          <w:rFonts w:ascii="Cambria" w:hAnsi="Cambria"/>
          <w:sz w:val="36"/>
          <w:szCs w:val="36"/>
        </w:rPr>
      </w:pPr>
    </w:p>
    <w:sectPr w:rsidR="00C32C7C" w:rsidRPr="00F60B18" w:rsidSect="00C32C7C">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C7C"/>
    <w:rsid w:val="000F0DA2"/>
    <w:rsid w:val="001A3F9A"/>
    <w:rsid w:val="00325313"/>
    <w:rsid w:val="003557C7"/>
    <w:rsid w:val="006B0E8F"/>
    <w:rsid w:val="009B7022"/>
    <w:rsid w:val="00C32C7C"/>
    <w:rsid w:val="00CF31ED"/>
    <w:rsid w:val="00F60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214EB"/>
  <w15:chartTrackingRefBased/>
  <w15:docId w15:val="{EEF6AF40-FBBD-410A-9F22-25A353FD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174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tiff"/><Relationship Id="rId5" Type="http://schemas.openxmlformats.org/officeDocument/2006/relationships/image" Target="media/image2.jpeg"/><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97</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Jacquelyn L. Bridgeman</dc:creator>
  <cp:keywords/>
  <dc:description/>
  <cp:lastModifiedBy>Michelle Jarman</cp:lastModifiedBy>
  <cp:revision>4</cp:revision>
  <dcterms:created xsi:type="dcterms:W3CDTF">2023-01-04T21:29:00Z</dcterms:created>
  <dcterms:modified xsi:type="dcterms:W3CDTF">2023-01-04T22:03:00Z</dcterms:modified>
</cp:coreProperties>
</file>